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6C8F5" w14:textId="77777777" w:rsidR="00D61FBD" w:rsidRDefault="00D61FBD" w:rsidP="00D61FBD">
      <w:pPr>
        <w:rPr>
          <w:rFonts w:cstheme="minorHAnsi"/>
          <w:b/>
          <w:color w:val="050505"/>
          <w:shd w:val="clear" w:color="auto" w:fill="FFFFFF"/>
        </w:rPr>
      </w:pPr>
    </w:p>
    <w:p w14:paraId="239839F8" w14:textId="77777777" w:rsidR="008C33C6" w:rsidRDefault="008C33C6" w:rsidP="00D61FBD">
      <w:pPr>
        <w:rPr>
          <w:rFonts w:cstheme="minorHAnsi"/>
          <w:b/>
          <w:color w:val="050505"/>
          <w:shd w:val="clear" w:color="auto" w:fill="FFFFFF"/>
        </w:rPr>
      </w:pPr>
    </w:p>
    <w:p w14:paraId="21F4A634" w14:textId="77777777" w:rsidR="008C33C6" w:rsidRDefault="008C33C6" w:rsidP="00D61FBD">
      <w:pPr>
        <w:rPr>
          <w:rFonts w:cstheme="minorHAnsi"/>
          <w:b/>
          <w:color w:val="050505"/>
          <w:shd w:val="clear" w:color="auto" w:fill="FFFFFF"/>
        </w:rPr>
      </w:pPr>
    </w:p>
    <w:p w14:paraId="4198DAD4" w14:textId="77777777" w:rsidR="001A7893" w:rsidRPr="001A7893" w:rsidRDefault="001A7893" w:rsidP="001A7893">
      <w:pPr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1A7893">
        <w:rPr>
          <w:rFonts w:ascii="Arial" w:hAnsi="Arial" w:cs="Arial"/>
          <w:b/>
          <w:color w:val="050505"/>
          <w:sz w:val="28"/>
          <w:szCs w:val="28"/>
          <w:shd w:val="clear" w:color="auto" w:fill="FFFFFF"/>
        </w:rPr>
        <w:t>Città e clima. Piani di azione climatica e acquisti verdi: le 9 città italiane per la neutralità climatica</w:t>
      </w:r>
      <w:r w:rsidRPr="001A7893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200FCADD" w14:textId="77777777" w:rsidR="001A7893" w:rsidRPr="001A7893" w:rsidRDefault="001A7893" w:rsidP="001A7893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18E63D94" w14:textId="77777777" w:rsidR="001A7893" w:rsidRDefault="001A7893" w:rsidP="001A7893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53D52092" w14:textId="77777777" w:rsidR="001A7893" w:rsidRPr="001A7893" w:rsidRDefault="001A7893" w:rsidP="001A7893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A7893">
        <w:rPr>
          <w:rFonts w:ascii="Arial" w:hAnsi="Arial" w:cs="Arial"/>
          <w:sz w:val="22"/>
          <w:szCs w:val="22"/>
          <w:lang w:eastAsia="zh-CN"/>
        </w:rPr>
        <w:t xml:space="preserve">Le città ospitano </w:t>
      </w:r>
      <w:r w:rsidRPr="001A7893">
        <w:rPr>
          <w:rFonts w:ascii="Arial" w:hAnsi="Arial" w:cs="Arial"/>
          <w:color w:val="000000"/>
          <w:sz w:val="22"/>
          <w:szCs w:val="22"/>
          <w:shd w:val="clear" w:color="auto" w:fill="FFFFFF"/>
        </w:rPr>
        <w:t>il </w:t>
      </w:r>
      <w:r w:rsidRPr="001A7893">
        <w:rPr>
          <w:rStyle w:val="Enfasigrassetto"/>
          <w:rFonts w:ascii="Arial" w:hAnsi="Arial" w:cs="Arial"/>
          <w:color w:val="000000"/>
          <w:sz w:val="22"/>
          <w:szCs w:val="22"/>
          <w:shd w:val="clear" w:color="auto" w:fill="FFFFFF"/>
        </w:rPr>
        <w:t>75% della popolazione dell’Unione Europea</w:t>
      </w:r>
      <w:r w:rsidRPr="001A7893">
        <w:rPr>
          <w:rFonts w:ascii="Arial" w:hAnsi="Arial" w:cs="Arial"/>
          <w:color w:val="000000"/>
          <w:sz w:val="22"/>
          <w:szCs w:val="22"/>
          <w:shd w:val="clear" w:color="auto" w:fill="FFFFFF"/>
        </w:rPr>
        <w:t>, consumano oltre il </w:t>
      </w:r>
      <w:r w:rsidRPr="001A7893">
        <w:rPr>
          <w:rStyle w:val="Enfasigrassetto"/>
          <w:rFonts w:ascii="Arial" w:hAnsi="Arial" w:cs="Arial"/>
          <w:color w:val="000000"/>
          <w:sz w:val="22"/>
          <w:szCs w:val="22"/>
          <w:shd w:val="clear" w:color="auto" w:fill="FFFFFF"/>
        </w:rPr>
        <w:t>65% dell’energia mondiale,</w:t>
      </w:r>
      <w:r w:rsidRPr="001A7893">
        <w:rPr>
          <w:rFonts w:ascii="Arial" w:hAnsi="Arial" w:cs="Arial"/>
          <w:color w:val="000000"/>
          <w:sz w:val="22"/>
          <w:szCs w:val="22"/>
          <w:shd w:val="clear" w:color="auto" w:fill="FFFFFF"/>
        </w:rPr>
        <w:t> causando oltre il </w:t>
      </w:r>
      <w:r w:rsidRPr="001A7893">
        <w:rPr>
          <w:rStyle w:val="Enfasigrassetto"/>
          <w:rFonts w:ascii="Arial" w:hAnsi="Arial" w:cs="Arial"/>
          <w:color w:val="000000"/>
          <w:sz w:val="22"/>
          <w:szCs w:val="22"/>
          <w:shd w:val="clear" w:color="auto" w:fill="FFFFFF"/>
        </w:rPr>
        <w:t>70% delle emissioni di CO2</w:t>
      </w:r>
      <w:r w:rsidRPr="001A7893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324F57A8" w14:textId="77777777" w:rsidR="001A7893" w:rsidRPr="001A7893" w:rsidRDefault="001A7893" w:rsidP="001A7893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28E2A0F9" w14:textId="77777777" w:rsidR="001A7893" w:rsidRPr="001A7893" w:rsidRDefault="001A7893" w:rsidP="001A7893">
      <w:pPr>
        <w:jc w:val="both"/>
        <w:rPr>
          <w:rFonts w:ascii="Arial" w:hAnsi="Arial" w:cs="Arial"/>
          <w:sz w:val="22"/>
          <w:szCs w:val="22"/>
          <w:lang w:eastAsia="zh-CN"/>
        </w:rPr>
      </w:pPr>
      <w:r w:rsidRPr="001A7893">
        <w:rPr>
          <w:rFonts w:ascii="Arial" w:hAnsi="Arial" w:cs="Arial"/>
          <w:color w:val="000000"/>
          <w:sz w:val="22"/>
          <w:szCs w:val="22"/>
          <w:shd w:val="clear" w:color="auto" w:fill="FFFFFF"/>
        </w:rPr>
        <w:t>La Missione europea “</w:t>
      </w:r>
      <w:r w:rsidRPr="001A7893">
        <w:rPr>
          <w:rStyle w:val="Enfasigrassetto"/>
          <w:rFonts w:ascii="Arial" w:hAnsi="Arial" w:cs="Arial"/>
          <w:color w:val="000000"/>
          <w:sz w:val="22"/>
          <w:szCs w:val="22"/>
          <w:shd w:val="clear" w:color="auto" w:fill="FFFFFF"/>
        </w:rPr>
        <w:t>100 climate-neutral and smart cities by 2030</w:t>
      </w:r>
      <w:r w:rsidRPr="001A789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è promossa dall’Unione Europea  </w:t>
      </w:r>
      <w:r w:rsidRPr="001A7893">
        <w:rPr>
          <w:rFonts w:ascii="Arial" w:hAnsi="Arial" w:cs="Arial"/>
          <w:sz w:val="22"/>
          <w:szCs w:val="22"/>
          <w:lang w:eastAsia="zh-CN"/>
        </w:rPr>
        <w:t>per ridurre rapidamente le emissioni di gas serra nelle aree urbane, con l’obiettivo di raggiungere la neutralità climatica entro il 2030.</w:t>
      </w:r>
    </w:p>
    <w:p w14:paraId="19463B3D" w14:textId="77777777" w:rsidR="001A7893" w:rsidRPr="001A7893" w:rsidRDefault="001A7893" w:rsidP="001A7893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65B5147" w14:textId="77777777" w:rsidR="001A7893" w:rsidRPr="001A7893" w:rsidRDefault="001A7893" w:rsidP="001A7893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1A789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Bergamo, Bologna, Firenze, Milano, Padova, Parma, Prato, Roma e Torino sono le 9 città italiane che vi partecipano. </w:t>
      </w:r>
      <w:r w:rsidRPr="001A789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Queste città coprono 8 milioni e 200 persone, il 14% della popolazione italiana calcolando soltanto i residenti, se si aggiungono i city user (lavoratori, turisti) la percentuale che queste rivestono raggiunge il 21% . </w:t>
      </w:r>
    </w:p>
    <w:p w14:paraId="6849DA85" w14:textId="77777777" w:rsidR="001A7893" w:rsidRPr="001A7893" w:rsidRDefault="001A7893" w:rsidP="001A7893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74511653" w14:textId="6CB2B770" w:rsidR="001A7893" w:rsidRDefault="001A7893" w:rsidP="001A7893">
      <w:pPr>
        <w:jc w:val="both"/>
        <w:rPr>
          <w:rFonts w:ascii="Arial" w:hAnsi="Arial" w:cs="Arial"/>
          <w:sz w:val="22"/>
          <w:szCs w:val="22"/>
          <w:lang w:eastAsia="zh-CN"/>
        </w:rPr>
      </w:pPr>
      <w:r w:rsidRPr="001A7893">
        <w:rPr>
          <w:rFonts w:ascii="Arial" w:hAnsi="Arial" w:cs="Arial"/>
          <w:sz w:val="22"/>
          <w:szCs w:val="22"/>
          <w:lang w:eastAsia="zh-CN"/>
        </w:rPr>
        <w:t>L’utilizzo del GPP e dell’applicazione dei Criteri Ambientali Minimi diventa  strumento fondamentale  per raggiungere la neutralità climatica</w:t>
      </w:r>
      <w:r w:rsidR="00DF6602">
        <w:rPr>
          <w:rFonts w:ascii="Arial" w:hAnsi="Arial" w:cs="Arial"/>
          <w:sz w:val="22"/>
          <w:szCs w:val="22"/>
          <w:lang w:eastAsia="zh-CN"/>
        </w:rPr>
        <w:t>.</w:t>
      </w:r>
      <w:r w:rsidRPr="001A7893">
        <w:rPr>
          <w:rFonts w:ascii="Arial" w:hAnsi="Arial" w:cs="Arial"/>
          <w:sz w:val="22"/>
          <w:szCs w:val="22"/>
          <w:lang w:eastAsia="zh-CN"/>
        </w:rPr>
        <w:t xml:space="preserve"> </w:t>
      </w:r>
    </w:p>
    <w:p w14:paraId="65D27193" w14:textId="77777777" w:rsidR="00E72521" w:rsidRPr="001A7893" w:rsidRDefault="00E72521" w:rsidP="001A7893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555C0551" w14:textId="77777777" w:rsidR="001A7893" w:rsidRPr="001A7893" w:rsidRDefault="001A7893" w:rsidP="001A7893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1A7893">
        <w:rPr>
          <w:rFonts w:ascii="Arial" w:hAnsi="Arial" w:cs="Arial"/>
          <w:sz w:val="22"/>
          <w:szCs w:val="22"/>
          <w:lang w:eastAsia="zh-CN"/>
        </w:rPr>
        <w:t xml:space="preserve">Si stima infatti che l’applicazione Criteri Ambientali minimi </w:t>
      </w:r>
      <w:r w:rsidRPr="00C46ACE">
        <w:rPr>
          <w:rFonts w:ascii="Arial" w:hAnsi="Arial" w:cs="Arial"/>
          <w:sz w:val="22"/>
          <w:szCs w:val="22"/>
          <w:lang w:eastAsia="zh-CN"/>
        </w:rPr>
        <w:t>negli appalti nell’edilizia, nella gestione dei verde e dei rifiuti, nella ristorazione collettiva e nel trasporto pubblico riduce e compensa le emissioni di CO2</w:t>
      </w:r>
      <w:r w:rsidRPr="00C46ACE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con una riduzione pari al meno 4% delle emissioni complessive.</w:t>
      </w:r>
      <w:r w:rsidRPr="001A789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</w:p>
    <w:p w14:paraId="4644EA5D" w14:textId="77777777" w:rsidR="009F0666" w:rsidRPr="001A7893" w:rsidRDefault="009F0666" w:rsidP="00D61FBD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sectPr w:rsidR="009F0666" w:rsidRPr="001A7893" w:rsidSect="00DC63DA">
      <w:headerReference w:type="default" r:id="rId7"/>
      <w:footerReference w:type="default" r:id="rId8"/>
      <w:pgSz w:w="11906" w:h="16838"/>
      <w:pgMar w:top="1637" w:right="1134" w:bottom="1134" w:left="1134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CDC05" w14:textId="77777777" w:rsidR="0085141E" w:rsidRDefault="0085141E" w:rsidP="008068A2">
      <w:r>
        <w:separator/>
      </w:r>
    </w:p>
  </w:endnote>
  <w:endnote w:type="continuationSeparator" w:id="0">
    <w:p w14:paraId="2FBF3715" w14:textId="77777777" w:rsidR="0085141E" w:rsidRDefault="0085141E" w:rsidP="008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Light DEMO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7C35" w14:textId="77777777" w:rsidR="00153D6D" w:rsidRDefault="00153D6D" w:rsidP="00380224">
    <w:pPr>
      <w:pStyle w:val="Sottotitolo"/>
      <w:jc w:val="both"/>
      <w:rPr>
        <w:rFonts w:ascii="Calibri" w:hAnsi="Calibri" w:cs="Calibri"/>
        <w:color w:val="538135" w:themeColor="accent6" w:themeShade="BF"/>
        <w:sz w:val="18"/>
        <w:szCs w:val="19"/>
      </w:rPr>
    </w:pPr>
    <w:r>
      <w:rPr>
        <w:noProof/>
        <w:lang w:eastAsia="it-IT"/>
      </w:rPr>
      <w:drawing>
        <wp:inline distT="0" distB="0" distL="0" distR="0" wp14:anchorId="41635698" wp14:editId="1AFDDE89">
          <wp:extent cx="6057900" cy="1445260"/>
          <wp:effectExtent l="0" t="0" r="0" b="2540"/>
          <wp:docPr id="2" name="Immagine 2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hermata, Carattere, linea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2" r="1224"/>
                  <a:stretch/>
                </pic:blipFill>
                <pic:spPr bwMode="auto">
                  <a:xfrm>
                    <a:off x="0" y="0"/>
                    <a:ext cx="6057900" cy="1445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1B9F45" w14:textId="77777777" w:rsidR="00D2514D" w:rsidRPr="00380224" w:rsidRDefault="00D2514D" w:rsidP="00380224">
    <w:pPr>
      <w:pStyle w:val="Sottotitolo"/>
      <w:jc w:val="both"/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</w:pPr>
    <w:r>
      <w:rPr>
        <w:noProof/>
        <w:lang w:eastAsia="it-IT"/>
      </w:rPr>
      <w:drawing>
        <wp:inline distT="0" distB="0" distL="0" distR="0" wp14:anchorId="184EF507" wp14:editId="281ADD6B">
          <wp:extent cx="1047600" cy="151200"/>
          <wp:effectExtent l="0" t="0" r="635" b="1270"/>
          <wp:docPr id="4" name="Immagine 4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105" t="27097" r="2242" b="44406"/>
                  <a:stretch/>
                </pic:blipFill>
                <pic:spPr bwMode="auto">
                  <a:xfrm>
                    <a:off x="0" y="0"/>
                    <a:ext cx="1047600" cy="151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29AD1D7A" wp14:editId="71508F5C">
          <wp:extent cx="669600" cy="136800"/>
          <wp:effectExtent l="0" t="0" r="0" b="0"/>
          <wp:docPr id="5" name="Immagine 5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147" t="56004" r="22791" b="16469"/>
                  <a:stretch/>
                </pic:blipFill>
                <pic:spPr bwMode="auto">
                  <a:xfrm>
                    <a:off x="0" y="0"/>
                    <a:ext cx="6696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F2955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A64872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>WEGIL</w:t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T. </w:t>
    </w:r>
    <w:r w:rsidR="005F2955" w:rsidRPr="00380224">
      <w:rPr>
        <w:rFonts w:ascii="Arial" w:hAnsi="Arial" w:cs="Arial"/>
        <w:b w:val="0"/>
        <w:color w:val="0D0D0D" w:themeColor="text1" w:themeTint="F2"/>
        <w:sz w:val="18"/>
        <w:szCs w:val="18"/>
      </w:rPr>
      <w:t>+</w:t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39 06 683 38 88</w:t>
    </w:r>
  </w:p>
  <w:p w14:paraId="12BA05BE" w14:textId="77777777" w:rsidR="00C00BAA" w:rsidRPr="00DC63DA" w:rsidRDefault="005F2955" w:rsidP="00380224">
    <w:pPr>
      <w:pStyle w:val="Sottotitolo"/>
      <w:jc w:val="both"/>
      <w:rPr>
        <w:rFonts w:ascii="Campton Light DEMO" w:hAnsi="Campton Light DEMO" w:cs="Calibri"/>
        <w:color w:val="0D0D0D" w:themeColor="text1" w:themeTint="F2"/>
        <w:sz w:val="18"/>
        <w:szCs w:val="18"/>
      </w:rPr>
    </w:pP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Largo Ascianghi, 5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  <w:t>info@forumcompraverde.it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DC63DA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00153Roma </w:t>
    </w:r>
    <w:r w:rsidR="00AF3F65" w:rsidRPr="00DC63DA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www</w:t>
    </w:r>
    <w:r w:rsidR="00AF3F65"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.fo</w:t>
    </w:r>
    <w:r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rumcompraverde.it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FC7E0" w14:textId="77777777" w:rsidR="0085141E" w:rsidRDefault="0085141E" w:rsidP="008068A2">
      <w:r>
        <w:separator/>
      </w:r>
    </w:p>
  </w:footnote>
  <w:footnote w:type="continuationSeparator" w:id="0">
    <w:p w14:paraId="7D7FDEF6" w14:textId="77777777" w:rsidR="0085141E" w:rsidRDefault="0085141E" w:rsidP="008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274AC" w14:textId="77777777" w:rsidR="008068A2" w:rsidRPr="00C00BAA" w:rsidRDefault="00D2514D">
    <w:pPr>
      <w:pStyle w:val="Intestazione"/>
    </w:pPr>
    <w:r w:rsidRPr="00D2514D">
      <w:rPr>
        <w:noProof/>
        <w:lang w:eastAsia="it-IT"/>
      </w:rPr>
      <w:drawing>
        <wp:inline distT="0" distB="0" distL="0" distR="0" wp14:anchorId="7386CF63" wp14:editId="15CF00EE">
          <wp:extent cx="1644650" cy="734572"/>
          <wp:effectExtent l="0" t="0" r="0" b="8890"/>
          <wp:docPr id="3" name="Immagine 3" descr="C:\Users\amministrazione\AppData\Local\Temp\Temp1_Logo_compraverde.zip\001_Compraverde_ver_RGB_traspar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ministrazione\AppData\Local\Temp\Temp1_Logo_compraverde.zip\001_Compraverde_ver_RGB_trasparent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69" b="9147"/>
                  <a:stretch/>
                </pic:blipFill>
                <pic:spPr bwMode="auto">
                  <a:xfrm>
                    <a:off x="0" y="0"/>
                    <a:ext cx="1684501" cy="7523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B271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01C"/>
    <w:multiLevelType w:val="hybridMultilevel"/>
    <w:tmpl w:val="20AA9618"/>
    <w:lvl w:ilvl="0" w:tplc="7BA02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CD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4B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9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6A75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2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0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0E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69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7375"/>
    <w:multiLevelType w:val="hybridMultilevel"/>
    <w:tmpl w:val="24F675B0"/>
    <w:lvl w:ilvl="0" w:tplc="7D14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4C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1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E4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E8F7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E9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05F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AB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90537"/>
    <w:multiLevelType w:val="hybridMultilevel"/>
    <w:tmpl w:val="7BE8022C"/>
    <w:lvl w:ilvl="0" w:tplc="A7DE9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27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2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6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273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AA2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63FA6"/>
    <w:multiLevelType w:val="hybridMultilevel"/>
    <w:tmpl w:val="F3908AC8"/>
    <w:lvl w:ilvl="0" w:tplc="7A860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A92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6F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AD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4E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C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8B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2C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9A2"/>
    <w:multiLevelType w:val="hybridMultilevel"/>
    <w:tmpl w:val="2494B214"/>
    <w:lvl w:ilvl="0" w:tplc="4C8E71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D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1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88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E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0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3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20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47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11EF8"/>
    <w:multiLevelType w:val="hybridMultilevel"/>
    <w:tmpl w:val="9B0A5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D1210"/>
    <w:multiLevelType w:val="hybridMultilevel"/>
    <w:tmpl w:val="4D285D48"/>
    <w:lvl w:ilvl="0" w:tplc="278EC7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84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6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4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418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C1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8A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9A0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46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B0D83"/>
    <w:multiLevelType w:val="hybridMultilevel"/>
    <w:tmpl w:val="1C4E3F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91912"/>
    <w:multiLevelType w:val="multilevel"/>
    <w:tmpl w:val="D4369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FF43DD"/>
    <w:multiLevelType w:val="hybridMultilevel"/>
    <w:tmpl w:val="5F802C8E"/>
    <w:lvl w:ilvl="0" w:tplc="A8463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C3A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0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A5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43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83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9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A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4D7B63"/>
    <w:multiLevelType w:val="hybridMultilevel"/>
    <w:tmpl w:val="0D4C8FF8"/>
    <w:lvl w:ilvl="0" w:tplc="BE704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646978">
    <w:abstractNumId w:val="6"/>
  </w:num>
  <w:num w:numId="2" w16cid:durableId="994451092">
    <w:abstractNumId w:val="0"/>
  </w:num>
  <w:num w:numId="3" w16cid:durableId="557671929">
    <w:abstractNumId w:val="4"/>
  </w:num>
  <w:num w:numId="4" w16cid:durableId="693656727">
    <w:abstractNumId w:val="1"/>
  </w:num>
  <w:num w:numId="5" w16cid:durableId="1186094193">
    <w:abstractNumId w:val="9"/>
  </w:num>
  <w:num w:numId="6" w16cid:durableId="504638268">
    <w:abstractNumId w:val="3"/>
  </w:num>
  <w:num w:numId="7" w16cid:durableId="1751728653">
    <w:abstractNumId w:val="2"/>
  </w:num>
  <w:num w:numId="8" w16cid:durableId="830487672">
    <w:abstractNumId w:val="10"/>
  </w:num>
  <w:num w:numId="9" w16cid:durableId="1289121969">
    <w:abstractNumId w:val="8"/>
  </w:num>
  <w:num w:numId="10" w16cid:durableId="1488473891">
    <w:abstractNumId w:val="5"/>
  </w:num>
  <w:num w:numId="11" w16cid:durableId="20358399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A2F"/>
    <w:rsid w:val="00015C3D"/>
    <w:rsid w:val="00021CCB"/>
    <w:rsid w:val="0004252E"/>
    <w:rsid w:val="000525DD"/>
    <w:rsid w:val="00053B3E"/>
    <w:rsid w:val="00054DD0"/>
    <w:rsid w:val="00066058"/>
    <w:rsid w:val="00072A8B"/>
    <w:rsid w:val="00074716"/>
    <w:rsid w:val="00077088"/>
    <w:rsid w:val="000948D6"/>
    <w:rsid w:val="00097E41"/>
    <w:rsid w:val="000A1A05"/>
    <w:rsid w:val="000B0FF6"/>
    <w:rsid w:val="000B3BB2"/>
    <w:rsid w:val="000B48A3"/>
    <w:rsid w:val="000C1938"/>
    <w:rsid w:val="000C35FA"/>
    <w:rsid w:val="000C69F0"/>
    <w:rsid w:val="000C761C"/>
    <w:rsid w:val="000D6D1B"/>
    <w:rsid w:val="000E4FEC"/>
    <w:rsid w:val="00130996"/>
    <w:rsid w:val="001351C0"/>
    <w:rsid w:val="001415D2"/>
    <w:rsid w:val="001467B2"/>
    <w:rsid w:val="00147244"/>
    <w:rsid w:val="00153D6D"/>
    <w:rsid w:val="00154BD3"/>
    <w:rsid w:val="00181AF1"/>
    <w:rsid w:val="0018211D"/>
    <w:rsid w:val="001A765D"/>
    <w:rsid w:val="001A7893"/>
    <w:rsid w:val="001B1DFB"/>
    <w:rsid w:val="001B4935"/>
    <w:rsid w:val="001C7511"/>
    <w:rsid w:val="001E1D02"/>
    <w:rsid w:val="002100A6"/>
    <w:rsid w:val="00225102"/>
    <w:rsid w:val="00230D72"/>
    <w:rsid w:val="002348F0"/>
    <w:rsid w:val="00244564"/>
    <w:rsid w:val="002513DB"/>
    <w:rsid w:val="002664CC"/>
    <w:rsid w:val="00267307"/>
    <w:rsid w:val="00273331"/>
    <w:rsid w:val="002850CD"/>
    <w:rsid w:val="00290A30"/>
    <w:rsid w:val="0029276F"/>
    <w:rsid w:val="00292D0A"/>
    <w:rsid w:val="002953EE"/>
    <w:rsid w:val="002A1771"/>
    <w:rsid w:val="002B3DA2"/>
    <w:rsid w:val="002C00B1"/>
    <w:rsid w:val="0031396F"/>
    <w:rsid w:val="003162C7"/>
    <w:rsid w:val="003375B8"/>
    <w:rsid w:val="0034084C"/>
    <w:rsid w:val="00350FB3"/>
    <w:rsid w:val="0035747A"/>
    <w:rsid w:val="003627B4"/>
    <w:rsid w:val="003635C1"/>
    <w:rsid w:val="00380224"/>
    <w:rsid w:val="00380858"/>
    <w:rsid w:val="00397DCC"/>
    <w:rsid w:val="003A57A1"/>
    <w:rsid w:val="003B49D5"/>
    <w:rsid w:val="003B5A3B"/>
    <w:rsid w:val="003B6F45"/>
    <w:rsid w:val="003B7174"/>
    <w:rsid w:val="003C2D34"/>
    <w:rsid w:val="003D1042"/>
    <w:rsid w:val="003D135F"/>
    <w:rsid w:val="003E04F7"/>
    <w:rsid w:val="003E6B0D"/>
    <w:rsid w:val="00420BAE"/>
    <w:rsid w:val="00421713"/>
    <w:rsid w:val="00426469"/>
    <w:rsid w:val="00433353"/>
    <w:rsid w:val="00433453"/>
    <w:rsid w:val="0044032E"/>
    <w:rsid w:val="0045009D"/>
    <w:rsid w:val="00453321"/>
    <w:rsid w:val="0045373F"/>
    <w:rsid w:val="0045719B"/>
    <w:rsid w:val="0047641C"/>
    <w:rsid w:val="004805B0"/>
    <w:rsid w:val="004A5DC7"/>
    <w:rsid w:val="004B00EA"/>
    <w:rsid w:val="004B0B76"/>
    <w:rsid w:val="004C763F"/>
    <w:rsid w:val="004D4D54"/>
    <w:rsid w:val="004D50B6"/>
    <w:rsid w:val="004E222C"/>
    <w:rsid w:val="004E536D"/>
    <w:rsid w:val="004E7505"/>
    <w:rsid w:val="004F00D0"/>
    <w:rsid w:val="004F1576"/>
    <w:rsid w:val="004F159F"/>
    <w:rsid w:val="004F2041"/>
    <w:rsid w:val="005033AF"/>
    <w:rsid w:val="00505787"/>
    <w:rsid w:val="00521E41"/>
    <w:rsid w:val="0053509C"/>
    <w:rsid w:val="00540442"/>
    <w:rsid w:val="0054539B"/>
    <w:rsid w:val="005579F3"/>
    <w:rsid w:val="0056763F"/>
    <w:rsid w:val="00570217"/>
    <w:rsid w:val="00571412"/>
    <w:rsid w:val="00592FAB"/>
    <w:rsid w:val="00597A8A"/>
    <w:rsid w:val="005A1257"/>
    <w:rsid w:val="005C1C4D"/>
    <w:rsid w:val="005C4B3A"/>
    <w:rsid w:val="005C76D7"/>
    <w:rsid w:val="005E4DA7"/>
    <w:rsid w:val="005E7598"/>
    <w:rsid w:val="005E766E"/>
    <w:rsid w:val="005F058C"/>
    <w:rsid w:val="005F2955"/>
    <w:rsid w:val="00621C59"/>
    <w:rsid w:val="00632BA7"/>
    <w:rsid w:val="0063418C"/>
    <w:rsid w:val="006365D9"/>
    <w:rsid w:val="00640A2F"/>
    <w:rsid w:val="00650A26"/>
    <w:rsid w:val="00660A7F"/>
    <w:rsid w:val="00661F4A"/>
    <w:rsid w:val="00674651"/>
    <w:rsid w:val="00684D7A"/>
    <w:rsid w:val="006864B6"/>
    <w:rsid w:val="006A2F32"/>
    <w:rsid w:val="006B51B3"/>
    <w:rsid w:val="006C1DAA"/>
    <w:rsid w:val="006D428C"/>
    <w:rsid w:val="006D670D"/>
    <w:rsid w:val="006E3B84"/>
    <w:rsid w:val="006E4FE2"/>
    <w:rsid w:val="007053A6"/>
    <w:rsid w:val="00712B66"/>
    <w:rsid w:val="00722043"/>
    <w:rsid w:val="00724C23"/>
    <w:rsid w:val="007379E8"/>
    <w:rsid w:val="007460BC"/>
    <w:rsid w:val="00746D9E"/>
    <w:rsid w:val="00751544"/>
    <w:rsid w:val="00753CBB"/>
    <w:rsid w:val="00770A2E"/>
    <w:rsid w:val="00774040"/>
    <w:rsid w:val="007A2020"/>
    <w:rsid w:val="007B2AA4"/>
    <w:rsid w:val="007D1A75"/>
    <w:rsid w:val="007D3980"/>
    <w:rsid w:val="007E644C"/>
    <w:rsid w:val="007F0B94"/>
    <w:rsid w:val="007F0DE1"/>
    <w:rsid w:val="007F2F4D"/>
    <w:rsid w:val="008068A2"/>
    <w:rsid w:val="00810553"/>
    <w:rsid w:val="00831A17"/>
    <w:rsid w:val="00832C69"/>
    <w:rsid w:val="008356F8"/>
    <w:rsid w:val="0084494E"/>
    <w:rsid w:val="0085141E"/>
    <w:rsid w:val="008733EB"/>
    <w:rsid w:val="008A32CE"/>
    <w:rsid w:val="008A4205"/>
    <w:rsid w:val="008B5C39"/>
    <w:rsid w:val="008C33C6"/>
    <w:rsid w:val="008C4F29"/>
    <w:rsid w:val="008C5B1E"/>
    <w:rsid w:val="00912FD4"/>
    <w:rsid w:val="00924D3B"/>
    <w:rsid w:val="00927A72"/>
    <w:rsid w:val="00953A9B"/>
    <w:rsid w:val="00957076"/>
    <w:rsid w:val="00962697"/>
    <w:rsid w:val="0096299E"/>
    <w:rsid w:val="009752A3"/>
    <w:rsid w:val="00980249"/>
    <w:rsid w:val="00982952"/>
    <w:rsid w:val="0099121E"/>
    <w:rsid w:val="0099177D"/>
    <w:rsid w:val="009958F9"/>
    <w:rsid w:val="00996ABE"/>
    <w:rsid w:val="009A0B7A"/>
    <w:rsid w:val="009B219C"/>
    <w:rsid w:val="009E4A9D"/>
    <w:rsid w:val="009E7AB6"/>
    <w:rsid w:val="009F0666"/>
    <w:rsid w:val="009F0D9E"/>
    <w:rsid w:val="009F3A68"/>
    <w:rsid w:val="00A06319"/>
    <w:rsid w:val="00A16726"/>
    <w:rsid w:val="00A20F6E"/>
    <w:rsid w:val="00A23A2C"/>
    <w:rsid w:val="00A31491"/>
    <w:rsid w:val="00A467F7"/>
    <w:rsid w:val="00A5691B"/>
    <w:rsid w:val="00A57F98"/>
    <w:rsid w:val="00A64872"/>
    <w:rsid w:val="00A72862"/>
    <w:rsid w:val="00A76CBB"/>
    <w:rsid w:val="00A80FE4"/>
    <w:rsid w:val="00A921A7"/>
    <w:rsid w:val="00AA0D1F"/>
    <w:rsid w:val="00AA1449"/>
    <w:rsid w:val="00AC467C"/>
    <w:rsid w:val="00AD1D04"/>
    <w:rsid w:val="00AD24CA"/>
    <w:rsid w:val="00AD3522"/>
    <w:rsid w:val="00AD752C"/>
    <w:rsid w:val="00AF0B59"/>
    <w:rsid w:val="00AF3F65"/>
    <w:rsid w:val="00AF4A9E"/>
    <w:rsid w:val="00B013B4"/>
    <w:rsid w:val="00B222A5"/>
    <w:rsid w:val="00B4285E"/>
    <w:rsid w:val="00B63E38"/>
    <w:rsid w:val="00B82BFB"/>
    <w:rsid w:val="00B938BE"/>
    <w:rsid w:val="00B952B6"/>
    <w:rsid w:val="00BA47CA"/>
    <w:rsid w:val="00BB52CA"/>
    <w:rsid w:val="00BC04BA"/>
    <w:rsid w:val="00BC5C1F"/>
    <w:rsid w:val="00BE00FB"/>
    <w:rsid w:val="00BF432D"/>
    <w:rsid w:val="00C00BAA"/>
    <w:rsid w:val="00C13353"/>
    <w:rsid w:val="00C2026E"/>
    <w:rsid w:val="00C245E9"/>
    <w:rsid w:val="00C24FA1"/>
    <w:rsid w:val="00C407E3"/>
    <w:rsid w:val="00C44961"/>
    <w:rsid w:val="00C4554B"/>
    <w:rsid w:val="00C46ACE"/>
    <w:rsid w:val="00C63C39"/>
    <w:rsid w:val="00C64D24"/>
    <w:rsid w:val="00C74902"/>
    <w:rsid w:val="00C9538D"/>
    <w:rsid w:val="00CA06F5"/>
    <w:rsid w:val="00CB271E"/>
    <w:rsid w:val="00CC612F"/>
    <w:rsid w:val="00CC6C1B"/>
    <w:rsid w:val="00CD07B9"/>
    <w:rsid w:val="00CF73B4"/>
    <w:rsid w:val="00D10BEA"/>
    <w:rsid w:val="00D211DC"/>
    <w:rsid w:val="00D22AE5"/>
    <w:rsid w:val="00D249B0"/>
    <w:rsid w:val="00D2514D"/>
    <w:rsid w:val="00D51DAC"/>
    <w:rsid w:val="00D5504B"/>
    <w:rsid w:val="00D57E93"/>
    <w:rsid w:val="00D61FBD"/>
    <w:rsid w:val="00D71CD9"/>
    <w:rsid w:val="00D725C8"/>
    <w:rsid w:val="00D967C6"/>
    <w:rsid w:val="00DC14AE"/>
    <w:rsid w:val="00DC43C2"/>
    <w:rsid w:val="00DC63DA"/>
    <w:rsid w:val="00DD7115"/>
    <w:rsid w:val="00DF6602"/>
    <w:rsid w:val="00E0007A"/>
    <w:rsid w:val="00E00321"/>
    <w:rsid w:val="00E01B4D"/>
    <w:rsid w:val="00E1064B"/>
    <w:rsid w:val="00E11F21"/>
    <w:rsid w:val="00E14E87"/>
    <w:rsid w:val="00E150E0"/>
    <w:rsid w:val="00E1738C"/>
    <w:rsid w:val="00E21E81"/>
    <w:rsid w:val="00E27F7E"/>
    <w:rsid w:val="00E54EB9"/>
    <w:rsid w:val="00E72521"/>
    <w:rsid w:val="00E72531"/>
    <w:rsid w:val="00EB67A5"/>
    <w:rsid w:val="00EC11B5"/>
    <w:rsid w:val="00EC2C78"/>
    <w:rsid w:val="00ED2FC9"/>
    <w:rsid w:val="00EE182F"/>
    <w:rsid w:val="00EE4EE3"/>
    <w:rsid w:val="00EF1C84"/>
    <w:rsid w:val="00F00032"/>
    <w:rsid w:val="00F003EB"/>
    <w:rsid w:val="00F0122C"/>
    <w:rsid w:val="00F041E8"/>
    <w:rsid w:val="00F1539B"/>
    <w:rsid w:val="00F424CA"/>
    <w:rsid w:val="00F53FAC"/>
    <w:rsid w:val="00F568FC"/>
    <w:rsid w:val="00F57701"/>
    <w:rsid w:val="00F71626"/>
    <w:rsid w:val="00F8165A"/>
    <w:rsid w:val="00F93355"/>
    <w:rsid w:val="00FA7CD6"/>
    <w:rsid w:val="00FB2684"/>
    <w:rsid w:val="00FD1BAB"/>
    <w:rsid w:val="00FE3CCA"/>
    <w:rsid w:val="00FF5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3BFB5"/>
  <w15:docId w15:val="{0413B1C3-A30B-41A8-B1EC-4A6FB941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35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574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5747A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35747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864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8A2"/>
  </w:style>
  <w:style w:type="paragraph" w:styleId="Pidipagina">
    <w:name w:val="footer"/>
    <w:basedOn w:val="Normale"/>
    <w:link w:val="Pidipagina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8A2"/>
  </w:style>
  <w:style w:type="paragraph" w:styleId="Sottotitolo">
    <w:name w:val="Subtitle"/>
    <w:basedOn w:val="Normale"/>
    <w:link w:val="SottotitoloCarattere"/>
    <w:qFormat/>
    <w:rsid w:val="00D57E93"/>
    <w:pPr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D57E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1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1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C3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54BD3"/>
    <w:rPr>
      <w:b/>
      <w:bCs/>
    </w:rPr>
  </w:style>
  <w:style w:type="character" w:customStyle="1" w:styleId="textexposedshow">
    <w:name w:val="text_exposed_show"/>
    <w:basedOn w:val="Carpredefinitoparagrafo"/>
    <w:rsid w:val="00746D9E"/>
  </w:style>
  <w:style w:type="character" w:styleId="Rimandocommento">
    <w:name w:val="annotation reference"/>
    <w:basedOn w:val="Carpredefinitoparagrafo"/>
    <w:uiPriority w:val="99"/>
    <w:semiHidden/>
    <w:unhideWhenUsed/>
    <w:rsid w:val="00C64D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4D24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4D2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24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0CD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61F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6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9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ilda hidri</cp:lastModifiedBy>
  <cp:revision>4</cp:revision>
  <cp:lastPrinted>2021-09-28T13:39:00Z</cp:lastPrinted>
  <dcterms:created xsi:type="dcterms:W3CDTF">2023-05-15T18:15:00Z</dcterms:created>
  <dcterms:modified xsi:type="dcterms:W3CDTF">2023-05-16T18:22:00Z</dcterms:modified>
</cp:coreProperties>
</file>