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C8F5" w14:textId="77777777" w:rsidR="00DC1E04" w:rsidRPr="002D28D5" w:rsidRDefault="00DC1E04" w:rsidP="00DC1E04">
      <w:pPr>
        <w:jc w:val="center"/>
        <w:rPr>
          <w:rFonts w:ascii="Arial" w:hAnsi="Arial" w:cs="Arial"/>
          <w:b/>
          <w:iCs/>
          <w:sz w:val="22"/>
          <w:szCs w:val="22"/>
          <w:lang w:eastAsia="zh-CN"/>
        </w:rPr>
      </w:pPr>
      <w:r>
        <w:rPr>
          <w:rFonts w:ascii="Arial" w:hAnsi="Arial" w:cs="Arial"/>
          <w:b/>
          <w:iCs/>
          <w:sz w:val="22"/>
          <w:szCs w:val="22"/>
          <w:lang w:eastAsia="zh-CN"/>
        </w:rPr>
        <w:t>FORUM COMPRAVERDE BUYGREEN, G</w:t>
      </w:r>
      <w:r w:rsidRPr="002D28D5">
        <w:rPr>
          <w:rFonts w:ascii="Arial" w:hAnsi="Arial" w:cs="Arial"/>
          <w:b/>
          <w:iCs/>
          <w:sz w:val="22"/>
          <w:szCs w:val="22"/>
          <w:lang w:eastAsia="zh-CN"/>
        </w:rPr>
        <w:t>LI STATI GENERALI DEGLI ACQUISTI VERDI</w:t>
      </w:r>
    </w:p>
    <w:p w14:paraId="239839F8" w14:textId="77777777" w:rsidR="00DC1E04" w:rsidRDefault="00DC1E04" w:rsidP="00DC1E04">
      <w:pPr>
        <w:jc w:val="center"/>
        <w:rPr>
          <w:rFonts w:ascii="Arial" w:hAnsi="Arial" w:cs="Arial"/>
          <w:b/>
          <w:iCs/>
          <w:sz w:val="22"/>
          <w:szCs w:val="22"/>
          <w:lang w:eastAsia="zh-CN"/>
        </w:rPr>
      </w:pPr>
      <w:r w:rsidRPr="002D28D5">
        <w:rPr>
          <w:rFonts w:ascii="Arial" w:hAnsi="Arial" w:cs="Arial"/>
          <w:b/>
          <w:iCs/>
          <w:sz w:val="22"/>
          <w:szCs w:val="22"/>
          <w:lang w:eastAsia="zh-CN"/>
        </w:rPr>
        <w:t>A ROMA IL 17-18 MAGGIO</w:t>
      </w:r>
    </w:p>
    <w:p w14:paraId="21F4A634" w14:textId="77777777" w:rsidR="00DC1E04" w:rsidRPr="002D28D5" w:rsidRDefault="00DC1E04" w:rsidP="00DC1E04">
      <w:pPr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4198DAD4" w14:textId="77777777" w:rsidR="00DC1E04" w:rsidRPr="002D28D5" w:rsidRDefault="00DC1E04" w:rsidP="00DC1E04">
      <w:pPr>
        <w:jc w:val="both"/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</w:pP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Si svolge il 17 e 18 maggio a Roma, a Palazzo </w:t>
      </w:r>
      <w:proofErr w:type="spellStart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WeGil</w:t>
      </w:r>
      <w:proofErr w:type="spell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in Largo Ascianghi 5, il Forum </w:t>
      </w:r>
      <w:proofErr w:type="spellStart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Compraverde</w:t>
      </w:r>
      <w:proofErr w:type="spell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Buygreen</w:t>
      </w:r>
      <w:proofErr w:type="spell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, </w:t>
      </w:r>
      <w:r w:rsidRPr="002D28D5">
        <w:rPr>
          <w:rFonts w:ascii="Arial" w:hAnsi="Arial" w:cs="Arial"/>
          <w:sz w:val="22"/>
          <w:szCs w:val="22"/>
          <w:shd w:val="clear" w:color="auto" w:fill="FFFFFF"/>
        </w:rPr>
        <w:t>la manifestazione di riferimento in Italia e in Europa per le politiche, i progetti, i beni e i servizi di Green Procurement, pubblico e privato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, promo</w:t>
      </w:r>
      <w:r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sso dalla Fondazione Ecosistemi.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</w:p>
    <w:p w14:paraId="200FCADD" w14:textId="77777777" w:rsidR="00DC1E04" w:rsidRPr="002D28D5" w:rsidRDefault="00DC1E04" w:rsidP="00DC1E04">
      <w:pPr>
        <w:jc w:val="both"/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</w:pPr>
    </w:p>
    <w:p w14:paraId="18E63D94" w14:textId="77777777" w:rsidR="00DC1E04" w:rsidRPr="002D28D5" w:rsidRDefault="00DC1E04" w:rsidP="00DC1E04">
      <w:pPr>
        <w:jc w:val="both"/>
        <w:rPr>
          <w:rFonts w:ascii="Arial" w:hAnsi="Arial" w:cs="Arial"/>
          <w:b/>
          <w:sz w:val="22"/>
          <w:szCs w:val="22"/>
        </w:rPr>
      </w:pP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Al centro dei lavori delle due giornate il </w:t>
      </w:r>
      <w:r w:rsidRPr="002D28D5">
        <w:rPr>
          <w:rFonts w:ascii="Arial" w:hAnsi="Arial" w:cs="Arial"/>
          <w:b/>
          <w:iCs/>
          <w:sz w:val="22"/>
          <w:szCs w:val="22"/>
          <w:lang w:eastAsia="zh-CN"/>
        </w:rPr>
        <w:t>ruolo fondamentale degli appalti pubblici nelle politiche per la decarbonizzazione, l’economia circolare e la tutela della biodiversità.</w:t>
      </w:r>
    </w:p>
    <w:p w14:paraId="53D52092" w14:textId="77777777" w:rsidR="00DC1E04" w:rsidRPr="002D28D5" w:rsidRDefault="00DC1E04" w:rsidP="00DC1E04">
      <w:pPr>
        <w:jc w:val="both"/>
        <w:rPr>
          <w:rFonts w:ascii="Arial" w:hAnsi="Arial" w:cs="Arial"/>
          <w:iCs/>
          <w:sz w:val="22"/>
          <w:szCs w:val="22"/>
          <w:lang w:eastAsia="zh-CN"/>
        </w:rPr>
      </w:pPr>
    </w:p>
    <w:p w14:paraId="324F57A8" w14:textId="77777777" w:rsidR="00DC1E04" w:rsidRDefault="00DC1E04" w:rsidP="00DC1E04">
      <w:pPr>
        <w:jc w:val="both"/>
        <w:rPr>
          <w:rFonts w:ascii="Arial" w:hAnsi="Arial" w:cs="Arial"/>
          <w:sz w:val="22"/>
          <w:szCs w:val="22"/>
        </w:rPr>
      </w:pP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“Cambia gli acquisti non il clima”</w:t>
      </w:r>
      <w:r w:rsidRPr="009B592C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</w:rPr>
        <w:t>,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2D28D5">
        <w:rPr>
          <w:rFonts w:ascii="Arial" w:hAnsi="Arial" w:cs="Arial"/>
          <w:sz w:val="22"/>
          <w:szCs w:val="22"/>
          <w:shd w:val="clear" w:color="auto" w:fill="FFFFFF"/>
        </w:rPr>
        <w:t xml:space="preserve">è il tema di apertura dei lavori </w:t>
      </w:r>
      <w:proofErr w:type="gramStart"/>
      <w:r w:rsidRPr="002D28D5">
        <w:rPr>
          <w:rFonts w:ascii="Arial" w:hAnsi="Arial" w:cs="Arial"/>
          <w:color w:val="222222"/>
          <w:sz w:val="22"/>
          <w:szCs w:val="22"/>
        </w:rPr>
        <w:t xml:space="preserve">con </w:t>
      </w:r>
      <w:r w:rsidRPr="002D28D5">
        <w:rPr>
          <w:rFonts w:ascii="Arial" w:hAnsi="Arial" w:cs="Arial"/>
          <w:sz w:val="22"/>
          <w:szCs w:val="22"/>
          <w:shd w:val="clear" w:color="auto" w:fill="FFFFFF"/>
        </w:rPr>
        <w:t xml:space="preserve"> l’obiettivo</w:t>
      </w:r>
      <w:proofErr w:type="gramEnd"/>
      <w:r w:rsidRPr="002D28D5">
        <w:rPr>
          <w:rFonts w:ascii="Arial" w:hAnsi="Arial" w:cs="Arial"/>
          <w:sz w:val="22"/>
          <w:szCs w:val="22"/>
          <w:shd w:val="clear" w:color="auto" w:fill="FFFFFF"/>
        </w:rPr>
        <w:t xml:space="preserve"> di coniugare </w:t>
      </w:r>
      <w:r w:rsidRPr="002D28D5">
        <w:rPr>
          <w:rFonts w:ascii="Arial" w:hAnsi="Arial" w:cs="Arial"/>
          <w:iCs/>
          <w:sz w:val="22"/>
          <w:szCs w:val="22"/>
          <w:lang w:eastAsia="zh-CN"/>
        </w:rPr>
        <w:t>il nuovo Codice dei Contratti Pubblici, in vigore dal 1° luglio, che mantiene intatto il ruolo del Green Public Procurement e dei Criteri Ambientali e Sociali, con l’allarme climatico lanciato dal Sesto Rapporto di Valutazione sui Cambiamenti Climati</w:t>
      </w:r>
      <w:r w:rsidRPr="002D28D5">
        <w:rPr>
          <w:rFonts w:ascii="Arial" w:hAnsi="Arial" w:cs="Arial"/>
          <w:sz w:val="22"/>
          <w:szCs w:val="22"/>
          <w:shd w:val="clear" w:color="auto" w:fill="FFFFFF"/>
        </w:rPr>
        <w:t>ci.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2D28D5">
        <w:rPr>
          <w:rFonts w:ascii="Arial" w:hAnsi="Arial" w:cs="Arial"/>
          <w:iCs/>
          <w:sz w:val="22"/>
          <w:szCs w:val="22"/>
          <w:lang w:eastAsia="zh-CN"/>
        </w:rPr>
        <w:t>E</w:t>
      </w:r>
      <w:proofErr w:type="gramStart"/>
      <w:r w:rsidRPr="002D28D5">
        <w:rPr>
          <w:rFonts w:ascii="Arial" w:hAnsi="Arial" w:cs="Arial"/>
          <w:iCs/>
          <w:sz w:val="22"/>
          <w:szCs w:val="22"/>
          <w:lang w:eastAsia="zh-CN"/>
        </w:rPr>
        <w:t>’  un</w:t>
      </w:r>
      <w:proofErr w:type="gramEnd"/>
      <w:r w:rsidRPr="002D28D5">
        <w:rPr>
          <w:rFonts w:ascii="Arial" w:hAnsi="Arial" w:cs="Arial"/>
          <w:iCs/>
          <w:sz w:val="22"/>
          <w:szCs w:val="22"/>
          <w:lang w:eastAsia="zh-CN"/>
        </w:rPr>
        <w:t xml:space="preserve"> invito urgente che i promotori del Forum  rivolgono  </w:t>
      </w:r>
      <w:r w:rsidRPr="002D28D5">
        <w:rPr>
          <w:rFonts w:ascii="Arial" w:eastAsia="Times New Roman" w:hAnsi="Arial" w:cs="Arial"/>
          <w:color w:val="222222"/>
          <w:sz w:val="22"/>
          <w:szCs w:val="22"/>
        </w:rPr>
        <w:t xml:space="preserve">a tutti gli attori coinvolti affinché si impegnino per </w:t>
      </w:r>
      <w:r w:rsidRPr="002D28D5">
        <w:rPr>
          <w:rFonts w:ascii="Arial" w:hAnsi="Arial" w:cs="Arial"/>
          <w:sz w:val="22"/>
          <w:szCs w:val="22"/>
        </w:rPr>
        <w:t>attuare la conversione ecologica delle modalità di produzione e di consumo per ridurre la probabilità di gravi cambiamenti climatici</w:t>
      </w:r>
    </w:p>
    <w:p w14:paraId="28E2A0F9" w14:textId="77777777" w:rsidR="00DC1E04" w:rsidRDefault="00DC1E04" w:rsidP="00DC1E04">
      <w:pPr>
        <w:jc w:val="both"/>
        <w:rPr>
          <w:rFonts w:ascii="Arial" w:hAnsi="Arial" w:cs="Arial"/>
          <w:sz w:val="22"/>
          <w:szCs w:val="22"/>
        </w:rPr>
      </w:pPr>
    </w:p>
    <w:p w14:paraId="19463B3D" w14:textId="77777777" w:rsidR="00DC1E04" w:rsidRDefault="00DC1E04" w:rsidP="00DC1E04">
      <w:pPr>
        <w:jc w:val="both"/>
        <w:rPr>
          <w:rStyle w:val="Enfasigrassetto"/>
          <w:rFonts w:ascii="Arial" w:hAnsi="Arial" w:cs="Arial"/>
          <w:color w:val="222222"/>
          <w:sz w:val="22"/>
          <w:szCs w:val="22"/>
        </w:rPr>
      </w:pP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“Ci rivolgiamo a tutti gli operatori per procedere quanto prima al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l’attuazione dei Criteri Ambientali Minimi (CAM), oggi necessari per il rispetto del principio di ‘non arrecare un danno significativo all’ambiente (DNSH)’ previsto dai progetti finanziati con il PNRR. </w:t>
      </w:r>
      <w:r>
        <w:rPr>
          <w:rFonts w:ascii="Arial" w:hAnsi="Arial" w:cs="Arial"/>
          <w:color w:val="222222"/>
          <w:sz w:val="22"/>
          <w:szCs w:val="22"/>
        </w:rPr>
        <w:t xml:space="preserve">Il 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Forum affronta a 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360° il ruolo del GPP nel nostro Paese</w:t>
      </w:r>
      <w:r w:rsidRPr="002D28D5">
        <w:rPr>
          <w:rFonts w:ascii="Arial" w:hAnsi="Arial" w:cs="Arial"/>
          <w:i/>
          <w:iCs/>
          <w:sz w:val="22"/>
          <w:szCs w:val="22"/>
          <w:lang w:eastAsia="zh-CN"/>
        </w:rPr>
        <w:t xml:space="preserve"> </w:t>
      </w:r>
      <w:r w:rsidRPr="002D28D5">
        <w:rPr>
          <w:rFonts w:ascii="Arial" w:hAnsi="Arial" w:cs="Arial"/>
          <w:iCs/>
          <w:sz w:val="22"/>
          <w:szCs w:val="22"/>
          <w:lang w:eastAsia="zh-CN"/>
        </w:rPr>
        <w:t>per rafforzarne la capacità istituzionale di diffusione e di adozione dei CAM negli appalti pubblici e non solo attraverso convegni e conferenze, ma anche con sessioni formative dedicate</w:t>
      </w:r>
      <w:r w:rsidRPr="002D28D5">
        <w:rPr>
          <w:rFonts w:ascii="Arial" w:hAnsi="Arial" w:cs="Arial"/>
          <w:sz w:val="22"/>
          <w:szCs w:val="22"/>
        </w:rPr>
        <w:t xml:space="preserve"> alle novità legislative, ai progetti e alle buone pratiche di sostenibilità” </w:t>
      </w:r>
      <w:r w:rsidRPr="009B592C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dichiara 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Silvano </w:t>
      </w:r>
      <w:proofErr w:type="spellStart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Falocco</w:t>
      </w:r>
      <w:proofErr w:type="spell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, direttore </w:t>
      </w:r>
      <w:r w:rsidRPr="002D28D5">
        <w:rPr>
          <w:rStyle w:val="Enfasigrassetto"/>
          <w:rFonts w:ascii="Arial" w:hAnsi="Arial" w:cs="Arial"/>
          <w:color w:val="222222"/>
          <w:sz w:val="22"/>
          <w:szCs w:val="22"/>
        </w:rPr>
        <w:t xml:space="preserve">del Forum </w:t>
      </w:r>
      <w:proofErr w:type="spellStart"/>
      <w:r w:rsidRPr="002D28D5">
        <w:rPr>
          <w:rStyle w:val="Enfasigrassetto"/>
          <w:rFonts w:ascii="Arial" w:hAnsi="Arial" w:cs="Arial"/>
          <w:color w:val="222222"/>
          <w:sz w:val="22"/>
          <w:szCs w:val="22"/>
        </w:rPr>
        <w:t>Compraverde</w:t>
      </w:r>
      <w:proofErr w:type="spellEnd"/>
      <w:r w:rsidRPr="002D28D5">
        <w:rPr>
          <w:rStyle w:val="Enfasigrassetto"/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2D28D5">
        <w:rPr>
          <w:rStyle w:val="Enfasigrassetto"/>
          <w:rFonts w:ascii="Arial" w:hAnsi="Arial" w:cs="Arial"/>
          <w:color w:val="222222"/>
          <w:sz w:val="22"/>
          <w:szCs w:val="22"/>
        </w:rPr>
        <w:t>Buygreen</w:t>
      </w:r>
      <w:proofErr w:type="spellEnd"/>
      <w:r>
        <w:rPr>
          <w:rStyle w:val="Enfasigrassetto"/>
          <w:rFonts w:ascii="Arial" w:hAnsi="Arial" w:cs="Arial"/>
          <w:color w:val="222222"/>
          <w:sz w:val="22"/>
          <w:szCs w:val="22"/>
        </w:rPr>
        <w:t>.</w:t>
      </w:r>
    </w:p>
    <w:p w14:paraId="365B5147" w14:textId="77777777" w:rsidR="00DC1E04" w:rsidRDefault="00DC1E04" w:rsidP="00DC1E04">
      <w:pPr>
        <w:jc w:val="both"/>
        <w:rPr>
          <w:rStyle w:val="Enfasigrassetto"/>
          <w:rFonts w:ascii="Arial" w:hAnsi="Arial" w:cs="Arial"/>
          <w:color w:val="222222"/>
          <w:sz w:val="22"/>
          <w:szCs w:val="22"/>
        </w:rPr>
      </w:pPr>
    </w:p>
    <w:p w14:paraId="6849DA85" w14:textId="77777777" w:rsidR="00DC1E04" w:rsidRPr="002D28D5" w:rsidRDefault="00DC1E04" w:rsidP="00DC1E04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</w:rPr>
      </w:pP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PNRR, principio DNSH</w:t>
      </w:r>
      <w:r w:rsidRPr="002D28D5">
        <w:rPr>
          <w:rFonts w:ascii="Arial" w:hAnsi="Arial" w:cs="Arial"/>
          <w:b/>
          <w:sz w:val="22"/>
          <w:szCs w:val="22"/>
        </w:rPr>
        <w:t> </w:t>
      </w:r>
      <w:r w:rsidRPr="002D28D5">
        <w:rPr>
          <w:rFonts w:ascii="Arial" w:hAnsi="Arial" w:cs="Arial"/>
          <w:sz w:val="22"/>
          <w:szCs w:val="22"/>
        </w:rPr>
        <w:t xml:space="preserve">(Do No </w:t>
      </w:r>
      <w:proofErr w:type="spellStart"/>
      <w:r w:rsidRPr="002D28D5">
        <w:rPr>
          <w:rFonts w:ascii="Arial" w:hAnsi="Arial" w:cs="Arial"/>
          <w:sz w:val="22"/>
          <w:szCs w:val="22"/>
        </w:rPr>
        <w:t>Significant</w:t>
      </w:r>
      <w:proofErr w:type="spellEnd"/>
      <w:r w:rsidRPr="002D28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8D5">
        <w:rPr>
          <w:rFonts w:ascii="Arial" w:hAnsi="Arial" w:cs="Arial"/>
          <w:sz w:val="22"/>
          <w:szCs w:val="22"/>
        </w:rPr>
        <w:t>Harm</w:t>
      </w:r>
      <w:proofErr w:type="spellEnd"/>
      <w:r w:rsidRPr="002D28D5">
        <w:rPr>
          <w:rFonts w:ascii="Arial" w:hAnsi="Arial" w:cs="Arial"/>
          <w:sz w:val="22"/>
          <w:szCs w:val="22"/>
        </w:rPr>
        <w:t xml:space="preserve">) </w:t>
      </w:r>
      <w:proofErr w:type="gramStart"/>
      <w:r w:rsidRPr="002D28D5">
        <w:rPr>
          <w:rFonts w:ascii="Arial" w:hAnsi="Arial" w:cs="Arial"/>
          <w:sz w:val="22"/>
          <w:szCs w:val="22"/>
        </w:rPr>
        <w:t>e </w:t>
      </w:r>
      <w:r w:rsidRPr="002D28D5">
        <w:rPr>
          <w:rFonts w:ascii="Arial" w:hAnsi="Arial" w:cs="Arial"/>
          <w:b/>
          <w:sz w:val="22"/>
          <w:szCs w:val="22"/>
        </w:rPr>
        <w:t xml:space="preserve"> 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transizione</w:t>
      </w:r>
      <w:proofErr w:type="gram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ecologica giusta, sono i fili conduttori dei lavori del Forum</w:t>
      </w:r>
      <w:r w:rsidRPr="002D28D5"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9B592C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</w:rPr>
        <w:t>che vede per due giornate a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2D28D5">
        <w:rPr>
          <w:rFonts w:ascii="Arial" w:hAnsi="Arial" w:cs="Arial"/>
          <w:sz w:val="22"/>
          <w:szCs w:val="22"/>
        </w:rPr>
        <w:t>confronto</w:t>
      </w:r>
      <w:r w:rsidRPr="002D28D5">
        <w:rPr>
          <w:rFonts w:ascii="Arial" w:hAnsi="Arial" w:cs="Arial"/>
          <w:b/>
          <w:sz w:val="22"/>
          <w:szCs w:val="22"/>
        </w:rPr>
        <w:t xml:space="preserve"> </w:t>
      </w:r>
      <w:r w:rsidRPr="002D28D5">
        <w:rPr>
          <w:rFonts w:ascii="Arial" w:hAnsi="Arial" w:cs="Arial"/>
          <w:sz w:val="22"/>
          <w:szCs w:val="22"/>
        </w:rPr>
        <w:t>diretto i maggiori esperti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 del settore, politici, autorità pubbliche e private.</w:t>
      </w:r>
    </w:p>
    <w:p w14:paraId="74511653" w14:textId="77777777" w:rsidR="00DC1E04" w:rsidRPr="009B592C" w:rsidRDefault="00DC1E04" w:rsidP="00DC1E04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222222"/>
          <w:sz w:val="22"/>
          <w:szCs w:val="22"/>
        </w:rPr>
      </w:pPr>
    </w:p>
    <w:p w14:paraId="65D27193" w14:textId="77777777" w:rsidR="00DC1E04" w:rsidRPr="002D28D5" w:rsidRDefault="00DC1E04" w:rsidP="00DC1E04">
      <w:pPr>
        <w:jc w:val="both"/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</w:pPr>
      <w:r w:rsidRPr="009B592C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Tra i tanti temi che si articolano nel corso dei lavori: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2D28D5">
        <w:rPr>
          <w:rFonts w:ascii="Arial" w:hAnsi="Arial" w:cs="Arial"/>
          <w:b/>
          <w:bCs/>
          <w:sz w:val="22"/>
          <w:szCs w:val="22"/>
          <w:lang w:eastAsia="zh-CN"/>
        </w:rPr>
        <w:t>il ruolo del Green Procurement nelle 50 Food Policy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 del nostro paese,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con </w:t>
      </w:r>
      <w:proofErr w:type="gramStart"/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particolare  riferimento</w:t>
      </w:r>
      <w:proofErr w:type="gramEnd"/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 alla ristorazione collettiva che oggi in Italia ha un valore di 6 miliardi di euro.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 </w:t>
      </w:r>
    </w:p>
    <w:p w14:paraId="555C0551" w14:textId="77777777" w:rsidR="00DC1E04" w:rsidRPr="002D28D5" w:rsidRDefault="00DC1E04" w:rsidP="00DC1E04">
      <w:pPr>
        <w:jc w:val="both"/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</w:pPr>
    </w:p>
    <w:p w14:paraId="4644EA5D" w14:textId="77777777" w:rsidR="00DC1E04" w:rsidRPr="002D28D5" w:rsidRDefault="00DC1E04" w:rsidP="00DC1E04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shd w:val="clear" w:color="auto" w:fill="FFFFFF"/>
        </w:rPr>
      </w:pPr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A pochi mesi dalla loro entrata in vigore, due sessioni dei lavori del </w:t>
      </w:r>
      <w:proofErr w:type="gramStart"/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Forum  sono</w:t>
      </w:r>
      <w:proofErr w:type="gramEnd"/>
      <w:r w:rsidRPr="00B45AC3">
        <w:rPr>
          <w:rStyle w:val="Enfasigrassetto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 rivolte ai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CAM  eventi con la presentazione per la prima volta  del  Catalogo </w:t>
      </w:r>
      <w:proofErr w:type="spellStart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We</w:t>
      </w:r>
      <w:proofErr w:type="spellEnd"/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green </w:t>
      </w:r>
      <w:r w:rsidRPr="002D28D5">
        <w:rPr>
          <w:rFonts w:ascii="Arial" w:hAnsi="Arial" w:cs="Arial"/>
          <w:sz w:val="22"/>
          <w:szCs w:val="22"/>
          <w:lang w:eastAsia="zh-CN"/>
        </w:rPr>
        <w:t xml:space="preserve">interamente dedicato ad aziende che realizzano prodotti green a supporto degli eventi </w:t>
      </w:r>
      <w:r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2D28D5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e di un progetto mirato </w:t>
      </w:r>
      <w:r w:rsidRPr="002D28D5">
        <w:rPr>
          <w:rFonts w:ascii="Arial" w:eastAsia="Times New Roman" w:hAnsi="Arial" w:cs="Arial"/>
          <w:iCs/>
          <w:color w:val="000000" w:themeColor="text1"/>
          <w:sz w:val="22"/>
          <w:szCs w:val="22"/>
          <w:bdr w:val="none" w:sz="0" w:space="0" w:color="auto" w:frame="1"/>
          <w:lang w:eastAsia="zh-CN"/>
        </w:rPr>
        <w:t>a formare il settore dello spettacolo dal vivo alla sostenibilità ambientale</w:t>
      </w:r>
      <w:r w:rsidRPr="002D28D5">
        <w:rPr>
          <w:rFonts w:ascii="Arial" w:hAnsi="Arial" w:cs="Arial"/>
          <w:b/>
          <w:bCs/>
          <w:sz w:val="22"/>
          <w:szCs w:val="22"/>
          <w:lang w:eastAsia="zh-CN"/>
        </w:rPr>
        <w:t>.</w:t>
      </w:r>
      <w:r w:rsidRPr="002D28D5">
        <w:rPr>
          <w:rFonts w:ascii="Arial" w:hAnsi="Arial" w:cs="Arial"/>
          <w:b/>
          <w:sz w:val="22"/>
          <w:szCs w:val="22"/>
          <w:lang w:eastAsia="zh-CN"/>
        </w:rPr>
        <w:t xml:space="preserve"> </w:t>
      </w:r>
    </w:p>
    <w:p w14:paraId="5CDFC7E0" w14:textId="77777777" w:rsidR="00DC1E04" w:rsidRPr="002D28D5" w:rsidRDefault="00DC1E04" w:rsidP="00DC1E04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1003D144" w14:textId="77777777" w:rsidR="00DC1E04" w:rsidRDefault="00DC1E04" w:rsidP="00DC1E04">
      <w:pPr>
        <w:jc w:val="both"/>
        <w:rPr>
          <w:rFonts w:ascii="Arial" w:hAnsi="Arial" w:cs="Arial"/>
          <w:lang w:eastAsia="zh-CN"/>
        </w:rPr>
      </w:pPr>
      <w:r w:rsidRPr="002D28D5">
        <w:rPr>
          <w:rFonts w:ascii="Arial" w:hAnsi="Arial" w:cs="Arial"/>
          <w:b/>
          <w:bCs/>
          <w:sz w:val="22"/>
          <w:szCs w:val="22"/>
        </w:rPr>
        <w:t xml:space="preserve">Piani di azione climatica e acquisti verdi: le 9 città italiane per la neutralità climatica </w:t>
      </w:r>
      <w:r w:rsidRPr="002D28D5">
        <w:rPr>
          <w:rFonts w:ascii="Arial" w:hAnsi="Arial" w:cs="Arial"/>
          <w:bCs/>
          <w:sz w:val="22"/>
          <w:szCs w:val="22"/>
        </w:rPr>
        <w:t>è il titolo della conferenza dedicata</w:t>
      </w:r>
      <w:r w:rsidRPr="002D28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D28D5">
        <w:rPr>
          <w:rFonts w:ascii="Arial" w:hAnsi="Arial" w:cs="Arial"/>
          <w:iCs/>
          <w:sz w:val="22"/>
          <w:szCs w:val="22"/>
          <w:lang w:eastAsia="zh-CN"/>
        </w:rPr>
        <w:t xml:space="preserve">al ruolo </w:t>
      </w:r>
      <w:r w:rsidRPr="002D28D5">
        <w:rPr>
          <w:rFonts w:ascii="Arial" w:hAnsi="Arial" w:cs="Arial"/>
          <w:sz w:val="22"/>
          <w:szCs w:val="22"/>
          <w:lang w:eastAsia="zh-CN"/>
        </w:rPr>
        <w:t xml:space="preserve">degli appalti nell’edilizia, nella gestione del verde e dei rifiuti, nella ristorazione collettiva e nel trasporto pubblico per ridurre o compensare le emissioni di CO2 nelle città. Le città oggi ospitano 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>il </w:t>
      </w:r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75% della popolazione dell’Unione Europea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 consumano oltre 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il </w:t>
      </w:r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65% dell’energia mondiale,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> causando oltre il </w:t>
      </w:r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70% delle emissioni di CO2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Pr="002D28D5">
        <w:rPr>
          <w:rFonts w:ascii="Arial" w:hAnsi="Arial" w:cs="Arial"/>
          <w:sz w:val="22"/>
          <w:szCs w:val="22"/>
          <w:lang w:eastAsia="zh-CN"/>
        </w:rPr>
        <w:t xml:space="preserve"> L’attenzione è puntata in particolare sulle nove città italiane,</w:t>
      </w:r>
      <w:r w:rsidRPr="002D28D5">
        <w:rPr>
          <w:rFonts w:ascii="Arial" w:hAnsi="Arial" w:cs="Arial"/>
          <w:iCs/>
          <w:sz w:val="22"/>
          <w:szCs w:val="22"/>
          <w:lang w:eastAsia="zh-CN"/>
        </w:rPr>
        <w:t xml:space="preserve"> </w:t>
      </w:r>
      <w:r w:rsidRPr="002D28D5">
        <w:rPr>
          <w:rFonts w:ascii="Arial" w:hAnsi="Arial" w:cs="Arial"/>
          <w:sz w:val="22"/>
          <w:szCs w:val="22"/>
          <w:lang w:eastAsia="zh-CN"/>
        </w:rPr>
        <w:t>Bergamo, Bologna, Firenze, Milano, Padova, Parma, Prato, Roma e Torino, che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partecipano </w:t>
      </w:r>
      <w:proofErr w:type="gramStart"/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>alla  Missione</w:t>
      </w:r>
      <w:proofErr w:type="gramEnd"/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europea “</w:t>
      </w:r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100 </w:t>
      </w:r>
      <w:proofErr w:type="spellStart"/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climate-neutral</w:t>
      </w:r>
      <w:proofErr w:type="spellEnd"/>
      <w:r w:rsidRPr="002D28D5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and smart cities by 2030</w:t>
      </w:r>
      <w:r w:rsidRPr="002D28D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” per </w:t>
      </w:r>
      <w:r w:rsidRPr="002D28D5">
        <w:rPr>
          <w:rFonts w:ascii="Arial" w:hAnsi="Arial" w:cs="Arial"/>
          <w:sz w:val="22"/>
          <w:szCs w:val="22"/>
          <w:lang w:eastAsia="zh-CN"/>
        </w:rPr>
        <w:t>raggiungere la neutralità climatica entro il 2030</w:t>
      </w:r>
      <w:r w:rsidRPr="00CA1E53">
        <w:rPr>
          <w:rFonts w:ascii="Arial" w:hAnsi="Arial" w:cs="Arial"/>
          <w:lang w:eastAsia="zh-CN"/>
        </w:rPr>
        <w:t>.</w:t>
      </w:r>
    </w:p>
    <w:p w14:paraId="7D7FDEF6" w14:textId="77777777" w:rsidR="00DC1E04" w:rsidRPr="00B76558" w:rsidRDefault="00DC1E04" w:rsidP="00DC1E04">
      <w:pPr>
        <w:jc w:val="both"/>
        <w:rPr>
          <w:rFonts w:ascii="Arial" w:hAnsi="Arial" w:cs="Arial"/>
          <w:sz w:val="22"/>
          <w:szCs w:val="22"/>
        </w:rPr>
      </w:pPr>
    </w:p>
    <w:p w14:paraId="2D998B97" w14:textId="77777777" w:rsidR="00DC1E04" w:rsidRPr="00A608CB" w:rsidRDefault="00DC1E04" w:rsidP="00DC1E04">
      <w:pPr>
        <w:jc w:val="both"/>
        <w:rPr>
          <w:rFonts w:ascii="Arial" w:hAnsi="Arial" w:cs="Arial"/>
          <w:b/>
          <w:i/>
          <w:iCs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</w:rPr>
        <w:t xml:space="preserve">Al centro dei lavori </w:t>
      </w:r>
      <w:r w:rsidRPr="002D28D5">
        <w:rPr>
          <w:rFonts w:ascii="Arial" w:hAnsi="Arial" w:cs="Arial"/>
          <w:sz w:val="22"/>
          <w:szCs w:val="22"/>
        </w:rPr>
        <w:t>anche il tema</w:t>
      </w:r>
      <w:r>
        <w:rPr>
          <w:rFonts w:ascii="Arial" w:hAnsi="Arial" w:cs="Arial"/>
          <w:sz w:val="22"/>
          <w:szCs w:val="22"/>
        </w:rPr>
        <w:t>:</w:t>
      </w:r>
      <w:r w:rsidRPr="002D28D5">
        <w:rPr>
          <w:rFonts w:ascii="Arial" w:hAnsi="Arial" w:cs="Arial"/>
          <w:sz w:val="22"/>
          <w:szCs w:val="22"/>
        </w:rPr>
        <w:t xml:space="preserve"> </w:t>
      </w:r>
      <w:r w:rsidRPr="002D28D5">
        <w:rPr>
          <w:rFonts w:ascii="Arial" w:hAnsi="Arial" w:cs="Arial"/>
          <w:b/>
          <w:sz w:val="22"/>
          <w:szCs w:val="22"/>
          <w:lang w:eastAsia="zh-CN"/>
        </w:rPr>
        <w:t>Scuole sostenibili, inclusive e sane: CAM edilizia e progettazione inclusiva e universale</w:t>
      </w:r>
      <w:r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9B592C">
        <w:rPr>
          <w:rFonts w:ascii="Arial" w:hAnsi="Arial" w:cs="Arial"/>
          <w:sz w:val="22"/>
          <w:szCs w:val="22"/>
          <w:lang w:eastAsia="zh-CN"/>
        </w:rPr>
        <w:t>con la presentazione per la prima volta delle linee guida</w:t>
      </w:r>
      <w:r w:rsidRPr="002D28D5">
        <w:rPr>
          <w:rFonts w:ascii="Arial" w:hAnsi="Arial" w:cs="Arial"/>
          <w:b/>
          <w:sz w:val="22"/>
          <w:szCs w:val="22"/>
          <w:lang w:eastAsia="zh-CN"/>
        </w:rPr>
        <w:t xml:space="preserve"> “</w:t>
      </w:r>
      <w:r w:rsidRPr="002D28D5">
        <w:rPr>
          <w:rFonts w:ascii="Arial" w:hAnsi="Arial" w:cs="Arial"/>
          <w:b/>
          <w:i/>
          <w:iCs/>
          <w:sz w:val="22"/>
          <w:szCs w:val="22"/>
          <w:lang w:eastAsia="zh-CN"/>
        </w:rPr>
        <w:t xml:space="preserve">L’architettura sostenibile per modelli </w:t>
      </w:r>
      <w:proofErr w:type="spellStart"/>
      <w:r w:rsidRPr="002D28D5">
        <w:rPr>
          <w:rFonts w:ascii="Arial" w:hAnsi="Arial" w:cs="Arial"/>
          <w:b/>
          <w:i/>
          <w:iCs/>
          <w:sz w:val="22"/>
          <w:szCs w:val="22"/>
          <w:lang w:eastAsia="zh-CN"/>
        </w:rPr>
        <w:t>pedagocici</w:t>
      </w:r>
      <w:proofErr w:type="spellEnd"/>
      <w:r w:rsidRPr="002D28D5">
        <w:rPr>
          <w:rFonts w:ascii="Arial" w:hAnsi="Arial" w:cs="Arial"/>
          <w:b/>
          <w:i/>
          <w:iCs/>
          <w:sz w:val="22"/>
          <w:szCs w:val="22"/>
          <w:lang w:eastAsia="zh-CN"/>
        </w:rPr>
        <w:t xml:space="preserve"> inclusivi. Criteri di progettazione </w:t>
      </w:r>
      <w:r w:rsidRPr="00B45AC3">
        <w:rPr>
          <w:rFonts w:ascii="Arial" w:hAnsi="Arial" w:cs="Arial"/>
          <w:b/>
          <w:i/>
          <w:iCs/>
          <w:sz w:val="22"/>
          <w:szCs w:val="22"/>
          <w:lang w:eastAsia="zh-CN"/>
        </w:rPr>
        <w:t>per le Scuole dell’infanzia, primarie e secondarie di primo e di secondo grado</w:t>
      </w:r>
      <w:r w:rsidRPr="00B45AC3">
        <w:rPr>
          <w:rFonts w:ascii="Arial" w:hAnsi="Arial" w:cs="Arial"/>
          <w:b/>
          <w:i/>
          <w:sz w:val="22"/>
          <w:szCs w:val="22"/>
          <w:lang w:eastAsia="zh-CN"/>
        </w:rPr>
        <w:t>”.</w:t>
      </w:r>
      <w:r w:rsidRPr="002D28D5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Si tratta di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uno strumento che aiuta ad integrare 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i principi di progettazione universale e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le 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>norme nazionali e internazionali per la progettazione delle scuole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 per accrescere la 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consapevolezza </w:t>
      </w:r>
      <w:r>
        <w:rPr>
          <w:rFonts w:ascii="Arial" w:hAnsi="Arial" w:cs="Arial"/>
          <w:bCs/>
          <w:sz w:val="22"/>
          <w:szCs w:val="22"/>
          <w:lang w:eastAsia="zh-CN"/>
        </w:rPr>
        <w:t xml:space="preserve">degli operatori </w:t>
      </w:r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sui temi della sostenibilità ambientale, della salubrità, dell’inclusività e dei </w:t>
      </w:r>
      <w:proofErr w:type="gramStart"/>
      <w:r w:rsidRPr="002D28D5">
        <w:rPr>
          <w:rFonts w:ascii="Arial" w:hAnsi="Arial" w:cs="Arial"/>
          <w:bCs/>
          <w:sz w:val="22"/>
          <w:szCs w:val="22"/>
          <w:lang w:eastAsia="zh-CN"/>
        </w:rPr>
        <w:t>7</w:t>
      </w:r>
      <w:proofErr w:type="gramEnd"/>
      <w:r w:rsidRPr="002D28D5">
        <w:rPr>
          <w:rFonts w:ascii="Arial" w:hAnsi="Arial" w:cs="Arial"/>
          <w:bCs/>
          <w:sz w:val="22"/>
          <w:szCs w:val="22"/>
          <w:lang w:eastAsia="zh-CN"/>
        </w:rPr>
        <w:t xml:space="preserve"> principi dell’Universal Design</w:t>
      </w:r>
      <w:r>
        <w:rPr>
          <w:rFonts w:ascii="Arial" w:hAnsi="Arial" w:cs="Arial"/>
          <w:bCs/>
          <w:sz w:val="22"/>
          <w:szCs w:val="22"/>
          <w:lang w:eastAsia="zh-CN"/>
        </w:rPr>
        <w:t>.</w:t>
      </w:r>
    </w:p>
    <w:p w14:paraId="768CDC05" w14:textId="77777777" w:rsidR="00DC1E04" w:rsidRPr="00B76558" w:rsidRDefault="00DC1E04" w:rsidP="00DC1E04">
      <w:pPr>
        <w:jc w:val="both"/>
        <w:rPr>
          <w:rFonts w:ascii="Arial" w:hAnsi="Arial" w:cs="Arial"/>
          <w:color w:val="222222"/>
          <w:sz w:val="22"/>
          <w:szCs w:val="22"/>
        </w:rPr>
      </w:pPr>
    </w:p>
    <w:p w14:paraId="14E1A68D" w14:textId="77777777" w:rsidR="00DC1E04" w:rsidRPr="002D28D5" w:rsidRDefault="00DC1E04" w:rsidP="00DC1E04">
      <w:pPr>
        <w:jc w:val="both"/>
        <w:rPr>
          <w:rFonts w:ascii="Arial" w:hAnsi="Arial" w:cs="Arial"/>
          <w:sz w:val="22"/>
          <w:szCs w:val="22"/>
        </w:rPr>
      </w:pPr>
      <w:r w:rsidRPr="002D28D5">
        <w:rPr>
          <w:rFonts w:ascii="Arial" w:hAnsi="Arial" w:cs="Arial"/>
          <w:color w:val="222222"/>
          <w:sz w:val="22"/>
          <w:szCs w:val="22"/>
        </w:rPr>
        <w:t>Durante la due giorni si segnalano in particolare i workshop: come realizzare</w:t>
      </w:r>
      <w:r w:rsidRPr="002D28D5">
        <w:rPr>
          <w:rFonts w:ascii="Arial" w:hAnsi="Arial" w:cs="Arial"/>
          <w:kern w:val="1"/>
          <w:sz w:val="22"/>
          <w:szCs w:val="22"/>
          <w:lang w:eastAsia="ar-SA"/>
        </w:rPr>
        <w:t xml:space="preserve"> edifici a basso impatto ambientale nel rispetto dei criteri ambientali minimi e del </w:t>
      </w:r>
      <w:r w:rsidRPr="002D28D5">
        <w:rPr>
          <w:rFonts w:ascii="Arial" w:hAnsi="Arial" w:cs="Arial"/>
          <w:b/>
          <w:bCs/>
          <w:kern w:val="1"/>
          <w:sz w:val="22"/>
          <w:szCs w:val="22"/>
          <w:lang w:eastAsia="ar-SA"/>
        </w:rPr>
        <w:t>principio DNSH</w:t>
      </w:r>
      <w:r w:rsidRPr="002D28D5">
        <w:rPr>
          <w:rFonts w:ascii="Arial" w:hAnsi="Arial" w:cs="Arial"/>
          <w:kern w:val="1"/>
          <w:sz w:val="22"/>
          <w:szCs w:val="22"/>
          <w:lang w:eastAsia="ar-SA"/>
        </w:rPr>
        <w:t xml:space="preserve"> e 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come valorizzare </w:t>
      </w:r>
      <w:proofErr w:type="gramStart"/>
      <w:r w:rsidRPr="002D28D5">
        <w:rPr>
          <w:rFonts w:ascii="Arial" w:hAnsi="Arial" w:cs="Arial"/>
          <w:color w:val="222222"/>
          <w:sz w:val="22"/>
          <w:szCs w:val="22"/>
        </w:rPr>
        <w:t xml:space="preserve">il </w:t>
      </w:r>
      <w:r w:rsidRPr="002D28D5">
        <w:rPr>
          <w:rFonts w:ascii="Arial" w:hAnsi="Arial" w:cs="Arial"/>
          <w:b/>
          <w:bCs/>
          <w:color w:val="222222"/>
          <w:sz w:val="22"/>
          <w:szCs w:val="22"/>
        </w:rPr>
        <w:t>background migratorio</w:t>
      </w:r>
      <w:proofErr w:type="gramEnd"/>
      <w:r w:rsidRPr="002D28D5">
        <w:rPr>
          <w:rFonts w:ascii="Arial" w:hAnsi="Arial" w:cs="Arial"/>
          <w:color w:val="222222"/>
          <w:sz w:val="22"/>
          <w:szCs w:val="22"/>
        </w:rPr>
        <w:t xml:space="preserve"> </w:t>
      </w:r>
      <w:r w:rsidRPr="009B592C">
        <w:rPr>
          <w:rFonts w:ascii="Arial" w:hAnsi="Arial" w:cs="Arial"/>
          <w:b/>
          <w:color w:val="222222"/>
          <w:sz w:val="22"/>
          <w:szCs w:val="22"/>
        </w:rPr>
        <w:t>negli appalti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 </w:t>
      </w:r>
      <w:r w:rsidRPr="002D28D5">
        <w:rPr>
          <w:rFonts w:ascii="Arial" w:hAnsi="Arial" w:cs="Arial"/>
          <w:sz w:val="22"/>
          <w:szCs w:val="22"/>
        </w:rPr>
        <w:t xml:space="preserve">e il tavolo di lavoro per la promozione di politiche per l'introduzione di un approccio globale all'alimentazione sana e sostenibile nelle scuole con la partecipazione della </w:t>
      </w:r>
      <w:r w:rsidRPr="0039526F">
        <w:rPr>
          <w:rFonts w:ascii="Arial" w:hAnsi="Arial" w:cs="Arial"/>
          <w:b/>
          <w:sz w:val="22"/>
          <w:szCs w:val="22"/>
        </w:rPr>
        <w:t>campagna europea Buy Better Food</w:t>
      </w:r>
      <w:r>
        <w:rPr>
          <w:rFonts w:ascii="Arial" w:hAnsi="Arial" w:cs="Arial"/>
          <w:sz w:val="22"/>
          <w:szCs w:val="22"/>
        </w:rPr>
        <w:t>.</w:t>
      </w:r>
    </w:p>
    <w:p w14:paraId="2FBF3715" w14:textId="77777777" w:rsidR="00DC1E04" w:rsidRPr="00B76558" w:rsidRDefault="00DC1E04" w:rsidP="00DC1E04">
      <w:pPr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55B0DB86" w14:textId="77777777" w:rsidR="00DC1E04" w:rsidRPr="002D28D5" w:rsidRDefault="00DC1E04" w:rsidP="00DC1E04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A608CB">
        <w:rPr>
          <w:rFonts w:ascii="Arial" w:hAnsi="Arial" w:cs="Arial"/>
          <w:b/>
          <w:sz w:val="22"/>
          <w:szCs w:val="22"/>
          <w:lang w:eastAsia="zh-CN"/>
        </w:rPr>
        <w:t xml:space="preserve">Legambiente e Fondazione Ecosistemi presentano il </w:t>
      </w:r>
      <w:r w:rsidRPr="002D28D5">
        <w:rPr>
          <w:rFonts w:ascii="Arial" w:hAnsi="Arial" w:cs="Arial"/>
          <w:b/>
          <w:i/>
          <w:sz w:val="22"/>
          <w:szCs w:val="22"/>
          <w:lang w:eastAsia="zh-CN"/>
        </w:rPr>
        <w:t>VI Rapporto dell’Osservatorio Appalti Verdi,</w:t>
      </w:r>
      <w:r w:rsidRPr="002D28D5">
        <w:rPr>
          <w:rFonts w:ascii="Arial" w:hAnsi="Arial" w:cs="Arial"/>
          <w:i/>
          <w:sz w:val="22"/>
          <w:szCs w:val="22"/>
          <w:lang w:eastAsia="zh-CN"/>
        </w:rPr>
        <w:t xml:space="preserve"> c</w:t>
      </w:r>
      <w:r w:rsidRPr="002D28D5">
        <w:rPr>
          <w:rFonts w:ascii="Arial" w:hAnsi="Arial" w:cs="Arial"/>
          <w:sz w:val="22"/>
          <w:szCs w:val="22"/>
          <w:lang w:eastAsia="zh-CN"/>
        </w:rPr>
        <w:t>on i dati sull’applicazione dei CAM negli appalti per beni, servizi e opere dei Comuni capoluogo, dei Comuni, degli Enti Parco, delle Aziende Sanitarie Locali, delle centrali di committenza e, da quest’</w:t>
      </w:r>
      <w:r>
        <w:rPr>
          <w:rFonts w:ascii="Arial" w:hAnsi="Arial" w:cs="Arial"/>
          <w:sz w:val="22"/>
          <w:szCs w:val="22"/>
          <w:lang w:eastAsia="zh-CN"/>
        </w:rPr>
        <w:t xml:space="preserve">anno, delle Città Metropolitane, che insieme </w:t>
      </w:r>
      <w:r w:rsidRPr="00FD4BDE">
        <w:rPr>
          <w:rFonts w:ascii="Arial" w:hAnsi="Arial" w:cs="Arial"/>
          <w:sz w:val="22"/>
          <w:szCs w:val="22"/>
        </w:rPr>
        <w:t xml:space="preserve">al </w:t>
      </w:r>
      <w:proofErr w:type="spellStart"/>
      <w:r w:rsidRPr="00FD4BDE">
        <w:rPr>
          <w:rFonts w:ascii="Arial" w:hAnsi="Arial" w:cs="Arial"/>
          <w:b/>
          <w:iCs/>
          <w:sz w:val="22"/>
          <w:szCs w:val="22"/>
          <w:lang w:eastAsia="zh-CN"/>
        </w:rPr>
        <w:t>Sustainability</w:t>
      </w:r>
      <w:proofErr w:type="spellEnd"/>
      <w:r w:rsidRPr="00FD4BDE">
        <w:rPr>
          <w:rFonts w:ascii="Arial" w:hAnsi="Arial" w:cs="Arial"/>
          <w:b/>
          <w:iCs/>
          <w:sz w:val="22"/>
          <w:szCs w:val="22"/>
          <w:lang w:eastAsia="zh-CN"/>
        </w:rPr>
        <w:t xml:space="preserve"> Monitor Report</w:t>
      </w:r>
      <w:r w:rsidRPr="00FD4BDE">
        <w:rPr>
          <w:rFonts w:ascii="Arial" w:hAnsi="Arial" w:cs="Arial"/>
          <w:iCs/>
          <w:sz w:val="22"/>
          <w:szCs w:val="22"/>
          <w:lang w:eastAsia="zh-CN"/>
        </w:rPr>
        <w:t xml:space="preserve"> (SMR)</w:t>
      </w:r>
      <w:r w:rsidRPr="00FD4BDE">
        <w:rPr>
          <w:rFonts w:ascii="Arial" w:hAnsi="Arial" w:cs="Arial"/>
          <w:i/>
          <w:iCs/>
          <w:sz w:val="22"/>
          <w:szCs w:val="22"/>
          <w:lang w:eastAsia="zh-CN"/>
        </w:rPr>
        <w:t xml:space="preserve"> </w:t>
      </w:r>
      <w:r w:rsidRPr="002D28D5">
        <w:rPr>
          <w:rFonts w:ascii="Arial" w:hAnsi="Arial" w:cs="Arial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  <w:lang w:eastAsia="zh-CN"/>
        </w:rPr>
        <w:t>forniscono u</w:t>
      </w:r>
      <w:r w:rsidRPr="002D28D5">
        <w:rPr>
          <w:rFonts w:ascii="Arial" w:hAnsi="Arial" w:cs="Arial"/>
          <w:sz w:val="22"/>
          <w:szCs w:val="22"/>
          <w:lang w:eastAsia="zh-CN"/>
        </w:rPr>
        <w:t>n quadro esaustivo delle migliori esperienze, delle criticità, delle soluzioni e dei percorsi da intraprendere per rendere realmente obbligatorio il GPP per la conversione ecologica dell’economia.</w:t>
      </w:r>
    </w:p>
    <w:p w14:paraId="7CE274AC" w14:textId="77777777" w:rsidR="00DC1E04" w:rsidRDefault="00DC1E04" w:rsidP="00DC1E04">
      <w:pPr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2D28D5">
        <w:rPr>
          <w:rFonts w:ascii="Arial" w:hAnsi="Arial" w:cs="Arial"/>
          <w:sz w:val="22"/>
          <w:szCs w:val="22"/>
        </w:rPr>
        <w:t xml:space="preserve">La </w:t>
      </w:r>
      <w:r w:rsidRPr="002D28D5">
        <w:rPr>
          <w:rFonts w:ascii="Arial" w:hAnsi="Arial" w:cs="Arial"/>
          <w:b/>
          <w:sz w:val="22"/>
          <w:szCs w:val="22"/>
        </w:rPr>
        <w:t xml:space="preserve">GPP Academy, punto di riferimento in ambito formativo, </w:t>
      </w:r>
      <w:r w:rsidRPr="002D28D5">
        <w:rPr>
          <w:rFonts w:ascii="Arial" w:hAnsi="Arial" w:cs="Arial"/>
          <w:sz w:val="22"/>
          <w:szCs w:val="22"/>
        </w:rPr>
        <w:t xml:space="preserve">propone </w:t>
      </w:r>
      <w:r w:rsidRPr="002D28D5">
        <w:rPr>
          <w:rFonts w:ascii="Arial" w:hAnsi="Arial" w:cs="Arial"/>
          <w:bCs/>
          <w:iCs/>
          <w:sz w:val="22"/>
          <w:szCs w:val="22"/>
          <w:bdr w:val="none" w:sz="0" w:space="0" w:color="auto" w:frame="1"/>
          <w:lang w:eastAsia="zh-CN"/>
        </w:rPr>
        <w:t xml:space="preserve">in live streaming </w:t>
      </w:r>
      <w:r w:rsidRPr="002D28D5">
        <w:rPr>
          <w:rFonts w:ascii="Arial" w:hAnsi="Arial" w:cs="Arial"/>
          <w:sz w:val="22"/>
          <w:szCs w:val="22"/>
          <w:lang w:eastAsia="zh-CN"/>
        </w:rPr>
        <w:t xml:space="preserve">30 sessioni formative </w:t>
      </w:r>
      <w:r w:rsidRPr="002D28D5">
        <w:rPr>
          <w:rFonts w:ascii="Arial" w:hAnsi="Arial" w:cs="Arial"/>
          <w:bCs/>
          <w:iCs/>
          <w:sz w:val="22"/>
          <w:szCs w:val="22"/>
          <w:bdr w:val="none" w:sz="0" w:space="0" w:color="auto" w:frame="1"/>
          <w:lang w:eastAsia="zh-CN"/>
        </w:rPr>
        <w:t xml:space="preserve">su argomenti specifici </w:t>
      </w:r>
      <w:r w:rsidRPr="002D28D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che al termine dei </w:t>
      </w:r>
      <w:proofErr w:type="gramStart"/>
      <w:r w:rsidRPr="002D28D5">
        <w:rPr>
          <w:rFonts w:ascii="Arial" w:hAnsi="Arial" w:cs="Arial"/>
          <w:color w:val="222222"/>
          <w:sz w:val="22"/>
          <w:szCs w:val="22"/>
          <w:shd w:val="clear" w:color="auto" w:fill="FFFFFF"/>
        </w:rPr>
        <w:t>lavori  saranno</w:t>
      </w:r>
      <w:proofErr w:type="gramEnd"/>
      <w:r w:rsidRPr="002D28D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fruibili sul sito del Forum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.</w:t>
      </w:r>
    </w:p>
    <w:p w14:paraId="16A2F840" w14:textId="77777777" w:rsidR="00DC1E04" w:rsidRPr="00B76558" w:rsidRDefault="00DC1E04" w:rsidP="00DC1E04">
      <w:pPr>
        <w:jc w:val="both"/>
        <w:rPr>
          <w:rFonts w:ascii="Arial" w:hAnsi="Arial" w:cs="Arial"/>
          <w:sz w:val="16"/>
          <w:szCs w:val="16"/>
        </w:rPr>
      </w:pPr>
    </w:p>
    <w:p w14:paraId="051A7C35" w14:textId="77777777" w:rsidR="00DC1E04" w:rsidRPr="00A608CB" w:rsidRDefault="00DC1E04" w:rsidP="00DC1E04">
      <w:pPr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2D28D5">
        <w:rPr>
          <w:rFonts w:ascii="Arial" w:hAnsi="Arial" w:cs="Arial"/>
          <w:sz w:val="22"/>
          <w:szCs w:val="22"/>
        </w:rPr>
        <w:t xml:space="preserve">Torna anche in questa edizione </w:t>
      </w:r>
      <w:r w:rsidRPr="002D28D5">
        <w:rPr>
          <w:rFonts w:ascii="Arial" w:hAnsi="Arial" w:cs="Arial"/>
          <w:b/>
          <w:bCs/>
          <w:sz w:val="22"/>
          <w:szCs w:val="22"/>
        </w:rPr>
        <w:t xml:space="preserve">il Premio </w:t>
      </w:r>
      <w:proofErr w:type="spellStart"/>
      <w:r w:rsidRPr="002D28D5">
        <w:rPr>
          <w:rFonts w:ascii="Arial" w:hAnsi="Arial" w:cs="Arial"/>
          <w:b/>
          <w:bCs/>
          <w:sz w:val="22"/>
          <w:szCs w:val="22"/>
        </w:rPr>
        <w:t>Compraverde</w:t>
      </w:r>
      <w:proofErr w:type="spellEnd"/>
      <w:r w:rsidRPr="002D28D5">
        <w:rPr>
          <w:rFonts w:ascii="Arial" w:hAnsi="Arial" w:cs="Arial"/>
          <w:b/>
          <w:bCs/>
          <w:sz w:val="22"/>
          <w:szCs w:val="22"/>
        </w:rPr>
        <w:t xml:space="preserve"> 2023 </w:t>
      </w:r>
      <w:r w:rsidRPr="002D28D5">
        <w:rPr>
          <w:rFonts w:ascii="Arial" w:hAnsi="Arial" w:cs="Arial"/>
          <w:sz w:val="22"/>
          <w:szCs w:val="22"/>
        </w:rPr>
        <w:t xml:space="preserve">alle migliori esperienze italiane di Green Public Procurement nelle sezioni: Bando Verde, Politica GPP, Mensa Verde, </w:t>
      </w:r>
      <w:proofErr w:type="spellStart"/>
      <w:r w:rsidRPr="002D28D5">
        <w:rPr>
          <w:rFonts w:ascii="Arial" w:hAnsi="Arial" w:cs="Arial"/>
          <w:sz w:val="22"/>
          <w:szCs w:val="22"/>
        </w:rPr>
        <w:t>Vendor</w:t>
      </w:r>
      <w:proofErr w:type="spellEnd"/>
      <w:r w:rsidRPr="002D28D5">
        <w:rPr>
          <w:rFonts w:ascii="Arial" w:hAnsi="Arial" w:cs="Arial"/>
          <w:sz w:val="22"/>
          <w:szCs w:val="22"/>
        </w:rPr>
        <w:t xml:space="preserve"> Rating e Acquisti</w:t>
      </w:r>
      <w:r>
        <w:rPr>
          <w:rFonts w:ascii="Arial" w:hAnsi="Arial" w:cs="Arial"/>
          <w:sz w:val="22"/>
          <w:szCs w:val="22"/>
        </w:rPr>
        <w:t xml:space="preserve"> Sostenibili, Cultura in Verde </w:t>
      </w:r>
      <w:r w:rsidRPr="002D28D5">
        <w:rPr>
          <w:rFonts w:ascii="Arial" w:hAnsi="Arial" w:cs="Arial"/>
          <w:sz w:val="22"/>
          <w:szCs w:val="22"/>
        </w:rPr>
        <w:t>e Social Procurement.</w:t>
      </w:r>
    </w:p>
    <w:p w14:paraId="641B9F45" w14:textId="77777777" w:rsidR="00DC1E04" w:rsidRPr="00B76558" w:rsidRDefault="00DC1E04" w:rsidP="00DC1E04">
      <w:pPr>
        <w:jc w:val="both"/>
        <w:rPr>
          <w:rFonts w:ascii="Arial" w:hAnsi="Arial" w:cs="Arial"/>
          <w:sz w:val="16"/>
          <w:szCs w:val="16"/>
        </w:rPr>
      </w:pPr>
    </w:p>
    <w:p w14:paraId="12BA05BE" w14:textId="77777777" w:rsidR="00DC1E04" w:rsidRPr="002D28D5" w:rsidRDefault="00DC1E04" w:rsidP="00DC1E04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2D28D5">
        <w:rPr>
          <w:rFonts w:ascii="Arial" w:hAnsi="Arial" w:cs="Arial"/>
          <w:sz w:val="22"/>
          <w:szCs w:val="22"/>
        </w:rPr>
        <w:t xml:space="preserve">Il Forum </w:t>
      </w:r>
      <w:proofErr w:type="spellStart"/>
      <w:r w:rsidRPr="002D28D5">
        <w:rPr>
          <w:rFonts w:ascii="Arial" w:hAnsi="Arial" w:cs="Arial"/>
          <w:sz w:val="22"/>
          <w:szCs w:val="22"/>
        </w:rPr>
        <w:t>Compraverde</w:t>
      </w:r>
      <w:proofErr w:type="spellEnd"/>
      <w:r w:rsidRPr="002D28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8D5">
        <w:rPr>
          <w:rFonts w:ascii="Arial" w:hAnsi="Arial" w:cs="Arial"/>
          <w:sz w:val="22"/>
          <w:szCs w:val="22"/>
        </w:rPr>
        <w:t>Buygreen</w:t>
      </w:r>
      <w:proofErr w:type="spellEnd"/>
      <w:r w:rsidRPr="002D28D5">
        <w:rPr>
          <w:rFonts w:ascii="Arial" w:hAnsi="Arial" w:cs="Arial"/>
          <w:sz w:val="22"/>
          <w:szCs w:val="22"/>
        </w:rPr>
        <w:t xml:space="preserve"> è promosso da Fondazione Ecosistemi con il patrocinio e la partecipazione del Ministero dell’Ambiente e della Sicurezza Energetica, Regione Lazio e Roma Capitale in partnership con Legambiente, Agende 21 Locali Italiane, Confindustria, ALI – Autonomie Locali Italiane, </w:t>
      </w:r>
      <w:proofErr w:type="spellStart"/>
      <w:r w:rsidRPr="002D28D5">
        <w:rPr>
          <w:rFonts w:ascii="Arial" w:hAnsi="Arial" w:cs="Arial"/>
          <w:sz w:val="22"/>
          <w:szCs w:val="22"/>
        </w:rPr>
        <w:t>Fairtrade</w:t>
      </w:r>
      <w:proofErr w:type="spellEnd"/>
      <w:r w:rsidRPr="002D28D5">
        <w:rPr>
          <w:rFonts w:ascii="Arial" w:hAnsi="Arial" w:cs="Arial"/>
          <w:sz w:val="22"/>
          <w:szCs w:val="22"/>
        </w:rPr>
        <w:t>, Confcooperative Lavoro e Servizi.</w:t>
      </w:r>
      <w:r>
        <w:rPr>
          <w:rFonts w:ascii="Arial" w:hAnsi="Arial" w:cs="Arial"/>
          <w:sz w:val="22"/>
          <w:szCs w:val="22"/>
        </w:rPr>
        <w:t xml:space="preserve"> </w:t>
      </w:r>
      <w:r w:rsidRPr="002D28D5">
        <w:rPr>
          <w:rFonts w:ascii="Arial" w:hAnsi="Arial" w:cs="Arial"/>
          <w:color w:val="222222"/>
          <w:sz w:val="22"/>
          <w:szCs w:val="22"/>
        </w:rPr>
        <w:t xml:space="preserve">Il programma delle due giornate è su </w:t>
      </w:r>
      <w:hyperlink r:id="rId7" w:history="1">
        <w:r w:rsidRPr="002D28D5">
          <w:rPr>
            <w:rStyle w:val="Collegamentoipertestuale"/>
            <w:rFonts w:ascii="Arial" w:hAnsi="Arial" w:cs="Arial"/>
            <w:sz w:val="22"/>
            <w:szCs w:val="22"/>
          </w:rPr>
          <w:t>www.forumcompraverde.it/programma</w:t>
        </w:r>
      </w:hyperlink>
    </w:p>
    <w:p w14:paraId="057AFE2D" w14:textId="77777777" w:rsidR="00DC1E04" w:rsidRPr="002D28D5" w:rsidRDefault="00DC1E04" w:rsidP="00DC1E04">
      <w:pPr>
        <w:pStyle w:val="Nessunaspaziatura"/>
        <w:rPr>
          <w:rFonts w:ascii="Arial" w:hAnsi="Arial" w:cs="Arial"/>
          <w:b/>
        </w:rPr>
      </w:pPr>
    </w:p>
    <w:p w14:paraId="5A75C802" w14:textId="77777777" w:rsidR="00DC1E04" w:rsidRPr="008C285D" w:rsidRDefault="00DC1E04" w:rsidP="00DC1E04">
      <w:pPr>
        <w:pStyle w:val="Nessunaspaziatura"/>
        <w:rPr>
          <w:rFonts w:ascii="Arial" w:hAnsi="Arial" w:cs="Arial"/>
          <w:sz w:val="20"/>
          <w:szCs w:val="20"/>
        </w:rPr>
      </w:pPr>
      <w:r w:rsidRPr="008C285D">
        <w:rPr>
          <w:rFonts w:ascii="Arial" w:hAnsi="Arial" w:cs="Arial"/>
          <w:b/>
          <w:sz w:val="20"/>
          <w:szCs w:val="20"/>
        </w:rPr>
        <w:t>Ufficio stampa</w:t>
      </w:r>
    </w:p>
    <w:p w14:paraId="7386CF63" w14:textId="77777777" w:rsidR="00DC1E04" w:rsidRDefault="00DC1E04" w:rsidP="00DC1E04">
      <w:pPr>
        <w:rPr>
          <w:rFonts w:ascii="Arial" w:hAnsi="Arial" w:cs="Arial"/>
          <w:sz w:val="20"/>
          <w:szCs w:val="20"/>
        </w:rPr>
      </w:pPr>
      <w:r w:rsidRPr="008C285D">
        <w:rPr>
          <w:rFonts w:ascii="Arial" w:hAnsi="Arial" w:cs="Arial"/>
          <w:sz w:val="20"/>
          <w:szCs w:val="20"/>
        </w:rPr>
        <w:t xml:space="preserve">Francesca A. De Spirito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8C285D">
        <w:rPr>
          <w:rFonts w:ascii="Arial" w:hAnsi="Arial" w:cs="Arial"/>
          <w:sz w:val="20"/>
          <w:szCs w:val="20"/>
        </w:rPr>
        <w:t xml:space="preserve">  </w:t>
      </w:r>
    </w:p>
    <w:p w14:paraId="3A98A58C" w14:textId="444891CE" w:rsidR="009F0666" w:rsidRPr="001A7893" w:rsidRDefault="00B76558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  <w:hyperlink r:id="rId8" w:history="1">
        <w:r w:rsidR="00DC1E04" w:rsidRPr="00A34C6E">
          <w:rPr>
            <w:rStyle w:val="Collegamentoipertestuale"/>
            <w:rFonts w:ascii="Arial" w:hAnsi="Arial" w:cs="Arial"/>
            <w:sz w:val="20"/>
            <w:szCs w:val="20"/>
          </w:rPr>
          <w:t>ufficiostampa@forumcompraverde.it -</w:t>
        </w:r>
      </w:hyperlink>
      <w:r w:rsidR="00DC1E04">
        <w:rPr>
          <w:rFonts w:ascii="Arial" w:hAnsi="Arial" w:cs="Arial"/>
          <w:sz w:val="20"/>
          <w:szCs w:val="20"/>
        </w:rPr>
        <w:t xml:space="preserve"> </w:t>
      </w:r>
      <w:r w:rsidR="00DC1E04" w:rsidRPr="008C28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C1E04" w:rsidRPr="008C285D">
        <w:rPr>
          <w:rFonts w:ascii="Arial" w:hAnsi="Arial" w:cs="Arial"/>
          <w:sz w:val="20"/>
          <w:szCs w:val="20"/>
        </w:rPr>
        <w:t>tel</w:t>
      </w:r>
      <w:proofErr w:type="spellEnd"/>
      <w:r w:rsidR="00DC1E04" w:rsidRPr="008C285D">
        <w:rPr>
          <w:rFonts w:ascii="Arial" w:hAnsi="Arial" w:cs="Arial"/>
          <w:sz w:val="20"/>
          <w:szCs w:val="20"/>
        </w:rPr>
        <w:t xml:space="preserve"> 338 4477581          </w:t>
      </w:r>
    </w:p>
    <w:sectPr w:rsidR="009F0666" w:rsidRPr="001A7893" w:rsidSect="00DC63DA">
      <w:headerReference w:type="default" r:id="rId9"/>
      <w:footerReference w:type="default" r:id="rId10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6D52" w14:textId="77777777" w:rsidR="00DD3947" w:rsidRDefault="00DD3947" w:rsidP="008068A2">
      <w:r>
        <w:separator/>
      </w:r>
    </w:p>
  </w:endnote>
  <w:endnote w:type="continuationSeparator" w:id="0">
    <w:p w14:paraId="66E5BA5E" w14:textId="77777777" w:rsidR="00DD3947" w:rsidRDefault="00DD3947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479C4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4B41A5D6" wp14:editId="3083D9E3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1E015D7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4D4A9675" wp14:editId="417ADACC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2128AB37" wp14:editId="303D0E0F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6CB2B770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BFB5" w14:textId="77777777" w:rsidR="00DD3947" w:rsidRDefault="00DD3947" w:rsidP="008068A2">
      <w:r>
        <w:separator/>
      </w:r>
    </w:p>
  </w:footnote>
  <w:footnote w:type="continuationSeparator" w:id="0">
    <w:p w14:paraId="3CDBD62A" w14:textId="77777777" w:rsidR="00DD3947" w:rsidRDefault="00DD3947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522D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2CD6563C" wp14:editId="35B71231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B0D83"/>
    <w:multiLevelType w:val="hybridMultilevel"/>
    <w:tmpl w:val="1C4E3F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646978">
    <w:abstractNumId w:val="6"/>
  </w:num>
  <w:num w:numId="2" w16cid:durableId="994451092">
    <w:abstractNumId w:val="0"/>
  </w:num>
  <w:num w:numId="3" w16cid:durableId="557671929">
    <w:abstractNumId w:val="4"/>
  </w:num>
  <w:num w:numId="4" w16cid:durableId="693656727">
    <w:abstractNumId w:val="1"/>
  </w:num>
  <w:num w:numId="5" w16cid:durableId="1186094193">
    <w:abstractNumId w:val="9"/>
  </w:num>
  <w:num w:numId="6" w16cid:durableId="504638268">
    <w:abstractNumId w:val="3"/>
  </w:num>
  <w:num w:numId="7" w16cid:durableId="1751728653">
    <w:abstractNumId w:val="2"/>
  </w:num>
  <w:num w:numId="8" w16cid:durableId="830487672">
    <w:abstractNumId w:val="10"/>
  </w:num>
  <w:num w:numId="9" w16cid:durableId="1289121969">
    <w:abstractNumId w:val="8"/>
  </w:num>
  <w:num w:numId="10" w16cid:durableId="1488473891">
    <w:abstractNumId w:val="5"/>
  </w:num>
  <w:num w:numId="11" w16cid:durableId="2035839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525DD"/>
    <w:rsid w:val="00053B3E"/>
    <w:rsid w:val="00054DD0"/>
    <w:rsid w:val="00066058"/>
    <w:rsid w:val="00072A8B"/>
    <w:rsid w:val="00074716"/>
    <w:rsid w:val="00077088"/>
    <w:rsid w:val="000948D6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15D2"/>
    <w:rsid w:val="001467B2"/>
    <w:rsid w:val="00147244"/>
    <w:rsid w:val="00153D6D"/>
    <w:rsid w:val="00154BD3"/>
    <w:rsid w:val="00181AF1"/>
    <w:rsid w:val="0018211D"/>
    <w:rsid w:val="00191401"/>
    <w:rsid w:val="001A765D"/>
    <w:rsid w:val="001A7893"/>
    <w:rsid w:val="001B1DFB"/>
    <w:rsid w:val="001B4935"/>
    <w:rsid w:val="001C7511"/>
    <w:rsid w:val="001E1D02"/>
    <w:rsid w:val="002100A6"/>
    <w:rsid w:val="00225102"/>
    <w:rsid w:val="00230D72"/>
    <w:rsid w:val="002348F0"/>
    <w:rsid w:val="00244564"/>
    <w:rsid w:val="002513DB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31396F"/>
    <w:rsid w:val="003162C7"/>
    <w:rsid w:val="003375B8"/>
    <w:rsid w:val="0034084C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F45"/>
    <w:rsid w:val="003B7174"/>
    <w:rsid w:val="003C2D34"/>
    <w:rsid w:val="003D1042"/>
    <w:rsid w:val="003D135F"/>
    <w:rsid w:val="003E04F7"/>
    <w:rsid w:val="003E6B0D"/>
    <w:rsid w:val="00420BAE"/>
    <w:rsid w:val="00421713"/>
    <w:rsid w:val="00426469"/>
    <w:rsid w:val="00433353"/>
    <w:rsid w:val="00433453"/>
    <w:rsid w:val="0044032E"/>
    <w:rsid w:val="0045009D"/>
    <w:rsid w:val="00453321"/>
    <w:rsid w:val="0045373F"/>
    <w:rsid w:val="0045719B"/>
    <w:rsid w:val="0047641C"/>
    <w:rsid w:val="004805B0"/>
    <w:rsid w:val="004A5DC7"/>
    <w:rsid w:val="004B00EA"/>
    <w:rsid w:val="004B0B76"/>
    <w:rsid w:val="004C763F"/>
    <w:rsid w:val="004D4D54"/>
    <w:rsid w:val="004D50B6"/>
    <w:rsid w:val="004E222C"/>
    <w:rsid w:val="004E536D"/>
    <w:rsid w:val="004E7505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4539B"/>
    <w:rsid w:val="005579F3"/>
    <w:rsid w:val="0056763F"/>
    <w:rsid w:val="00570217"/>
    <w:rsid w:val="00571412"/>
    <w:rsid w:val="00592FAB"/>
    <w:rsid w:val="00597A8A"/>
    <w:rsid w:val="005A1257"/>
    <w:rsid w:val="005C1C4D"/>
    <w:rsid w:val="005C4B3A"/>
    <w:rsid w:val="005C76D7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70D"/>
    <w:rsid w:val="006E3B84"/>
    <w:rsid w:val="006E4FE2"/>
    <w:rsid w:val="007053A6"/>
    <w:rsid w:val="00712B66"/>
    <w:rsid w:val="00722043"/>
    <w:rsid w:val="00724C23"/>
    <w:rsid w:val="007379E8"/>
    <w:rsid w:val="007460BC"/>
    <w:rsid w:val="00746D9E"/>
    <w:rsid w:val="00751544"/>
    <w:rsid w:val="007527B7"/>
    <w:rsid w:val="00753CBB"/>
    <w:rsid w:val="00770A2E"/>
    <w:rsid w:val="00774040"/>
    <w:rsid w:val="0078461F"/>
    <w:rsid w:val="007A2020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30B92"/>
    <w:rsid w:val="00831A17"/>
    <w:rsid w:val="00832C69"/>
    <w:rsid w:val="008356F8"/>
    <w:rsid w:val="0084494E"/>
    <w:rsid w:val="0085141E"/>
    <w:rsid w:val="008733EB"/>
    <w:rsid w:val="008A32CE"/>
    <w:rsid w:val="008A4205"/>
    <w:rsid w:val="008B5C39"/>
    <w:rsid w:val="008C285D"/>
    <w:rsid w:val="008C33C6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67F7"/>
    <w:rsid w:val="00A5691B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4285E"/>
    <w:rsid w:val="00B63E38"/>
    <w:rsid w:val="00B76558"/>
    <w:rsid w:val="00B82BFB"/>
    <w:rsid w:val="00B919C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74902"/>
    <w:rsid w:val="00C9538D"/>
    <w:rsid w:val="00CA06F5"/>
    <w:rsid w:val="00CB271E"/>
    <w:rsid w:val="00CC612F"/>
    <w:rsid w:val="00CC6C1B"/>
    <w:rsid w:val="00CD07B9"/>
    <w:rsid w:val="00CD4F7A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71CD9"/>
    <w:rsid w:val="00D725C8"/>
    <w:rsid w:val="00D967C6"/>
    <w:rsid w:val="00DC14AE"/>
    <w:rsid w:val="00DC1E04"/>
    <w:rsid w:val="00DC43C2"/>
    <w:rsid w:val="00DC63DA"/>
    <w:rsid w:val="00DD3947"/>
    <w:rsid w:val="00DD7115"/>
    <w:rsid w:val="00DF6602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4EB9"/>
    <w:rsid w:val="00E72521"/>
    <w:rsid w:val="00E72531"/>
    <w:rsid w:val="00EB67A5"/>
    <w:rsid w:val="00EB7C17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A9D3D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stampa@forumcompraverde.it%20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rumcompraverde.it/programm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3</cp:revision>
  <cp:lastPrinted>2021-09-28T13:39:00Z</cp:lastPrinted>
  <dcterms:created xsi:type="dcterms:W3CDTF">2023-05-16T18:35:00Z</dcterms:created>
  <dcterms:modified xsi:type="dcterms:W3CDTF">2023-05-16T18:36:00Z</dcterms:modified>
</cp:coreProperties>
</file>