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F2843" w14:textId="77777777" w:rsidR="00D61FBD" w:rsidRDefault="00D61FBD" w:rsidP="00D61FBD">
      <w:pPr>
        <w:rPr>
          <w:rFonts w:cstheme="minorHAnsi"/>
          <w:b/>
          <w:color w:val="050505"/>
          <w:shd w:val="clear" w:color="auto" w:fill="FFFFFF"/>
        </w:rPr>
      </w:pPr>
    </w:p>
    <w:p w14:paraId="0A68970B" w14:textId="77777777" w:rsidR="009F0666" w:rsidRDefault="009F0666" w:rsidP="00D61FBD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6977287B" w14:textId="77777777" w:rsidR="009F0666" w:rsidRDefault="009F0666" w:rsidP="00D61FBD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1B58EC53" w14:textId="77777777" w:rsidR="009F0666" w:rsidRDefault="009F0666" w:rsidP="009F0666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  <w:t>I</w:t>
      </w:r>
      <w:r w:rsidR="00D61FBD" w:rsidRPr="009F0666"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  <w:t xml:space="preserve">L RUOLO DELLE </w:t>
      </w:r>
      <w:r w:rsidR="00D61FBD" w:rsidRPr="009F0666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FOOD POLICY ITALIANE PER RIDURRE LE  </w:t>
      </w:r>
      <w:r w:rsidR="00D61FBD" w:rsidRPr="009F0666"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  <w:t>EMISSIONI DI GAS SERRA PRODOTTE DAL SISTEMA ALIMENTARE</w:t>
      </w:r>
    </w:p>
    <w:p w14:paraId="3D6EE65F" w14:textId="77777777" w:rsidR="009F0666" w:rsidRDefault="009F0666" w:rsidP="009F0666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6288A985" w14:textId="77777777" w:rsidR="009F0666" w:rsidRDefault="009F0666" w:rsidP="009F0666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p w14:paraId="2FDC3972" w14:textId="77777777" w:rsidR="00D61FBD" w:rsidRPr="009F0666" w:rsidRDefault="00D61FBD" w:rsidP="009F0666">
      <w:pPr>
        <w:jc w:val="both"/>
        <w:rPr>
          <w:rFonts w:ascii="Arial" w:hAnsi="Arial" w:cs="Arial"/>
          <w:color w:val="050505"/>
          <w:sz w:val="22"/>
          <w:szCs w:val="22"/>
          <w:shd w:val="clear" w:color="auto" w:fill="FFFFFF"/>
        </w:rPr>
      </w:pPr>
      <w:r w:rsidRPr="009F0666"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  <w:t>Oggi si stima che il 15% delle emissioni di gas serra dell’UE siano prodotte dal sistema alimentare.</w:t>
      </w:r>
      <w:r w:rsidRPr="009F0666">
        <w:rPr>
          <w:rFonts w:ascii="Arial" w:hAnsi="Arial" w:cs="Arial"/>
          <w:color w:val="050505"/>
          <w:sz w:val="22"/>
          <w:szCs w:val="22"/>
          <w:shd w:val="clear" w:color="auto" w:fill="FFFFFF"/>
        </w:rPr>
        <w:t xml:space="preserve"> È dunque urgente prevedere azioni come la riduzione degli sprechi alimentari e l’implementazione di catene alimentari a basse emissioni di carbonio nella fornitura di cibo nei luoghi pubblici per migliorare l’impatto sul clima e contenere i costi per la salute pubblica e l’ambiente. </w:t>
      </w:r>
    </w:p>
    <w:p w14:paraId="2E9493FF" w14:textId="77777777" w:rsidR="00D61FBD" w:rsidRPr="009F0666" w:rsidRDefault="00D61FBD" w:rsidP="00D61FBD">
      <w:pPr>
        <w:jc w:val="both"/>
        <w:rPr>
          <w:rFonts w:ascii="Arial" w:hAnsi="Arial" w:cs="Arial"/>
          <w:color w:val="050505"/>
          <w:sz w:val="22"/>
          <w:szCs w:val="22"/>
          <w:shd w:val="clear" w:color="auto" w:fill="FFFFFF"/>
        </w:rPr>
      </w:pPr>
    </w:p>
    <w:p w14:paraId="14FE5F5A" w14:textId="74511653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F0666">
        <w:rPr>
          <w:rFonts w:ascii="Arial" w:hAnsi="Arial" w:cs="Arial"/>
          <w:color w:val="050505"/>
          <w:sz w:val="22"/>
          <w:szCs w:val="22"/>
          <w:shd w:val="clear" w:color="auto" w:fill="FFFFFF"/>
        </w:rPr>
        <w:t>In questo ambito le food policy italiane svolgono un ruolo importante.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Sorte nel 2013, la prima città a dotarsi di una politica di Food Policy è stata Milano, si sono </w:t>
      </w:r>
      <w:r w:rsidR="00260A20"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poi estese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su tutto il territorio italiano. </w:t>
      </w:r>
    </w:p>
    <w:p w14:paraId="7D9CBEA2" w14:textId="7777777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014A3CE0" w14:textId="4644EA5D" w:rsidR="00D61FBD" w:rsidRPr="009F0666" w:rsidRDefault="00D61FBD" w:rsidP="00D61FBD">
      <w:pPr>
        <w:jc w:val="both"/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</w:pPr>
      <w:r w:rsidRPr="009F0666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Oggi in Italia sono 50 </w:t>
      </w:r>
      <w:r w:rsidR="00260A20" w:rsidRPr="009F0666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e </w:t>
      </w:r>
      <w:r w:rsidR="00260A20" w:rsidRPr="009F0666"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  <w:t>riuniscono</w:t>
      </w:r>
      <w:r w:rsidRPr="009F0666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9F0666">
        <w:rPr>
          <w:rFonts w:ascii="Arial" w:hAnsi="Arial" w:cs="Arial"/>
          <w:b/>
          <w:color w:val="000000" w:themeColor="text1"/>
          <w:sz w:val="22"/>
          <w:szCs w:val="22"/>
          <w:lang w:eastAsia="zh-CN"/>
        </w:rPr>
        <w:t xml:space="preserve">pianificatori, geografi, agronomi, economisti, nutrizionisti, giuristi, </w:t>
      </w:r>
      <w:r w:rsidRPr="00260A20">
        <w:rPr>
          <w:rFonts w:ascii="Arial" w:hAnsi="Arial" w:cs="Arial"/>
          <w:b/>
          <w:bCs/>
          <w:color w:val="000000" w:themeColor="text1"/>
          <w:sz w:val="22"/>
          <w:szCs w:val="22"/>
          <w:lang w:eastAsia="zh-CN"/>
        </w:rPr>
        <w:t>sociologi</w:t>
      </w:r>
      <w:r w:rsidRPr="009F0666">
        <w:rPr>
          <w:rFonts w:ascii="Arial" w:hAnsi="Arial" w:cs="Arial"/>
          <w:color w:val="000000" w:themeColor="text1"/>
          <w:sz w:val="22"/>
          <w:szCs w:val="22"/>
          <w:lang w:eastAsia="zh-CN"/>
        </w:rPr>
        <w:t>.</w:t>
      </w:r>
      <w:r w:rsidRPr="009F0666"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180DFFC5" w14:textId="7777777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eastAsia="it-IT"/>
        </w:rPr>
      </w:pPr>
    </w:p>
    <w:p w14:paraId="6C19EA5A" w14:textId="7777777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lang w:eastAsia="zh-CN"/>
        </w:rPr>
      </w:pPr>
      <w:r w:rsidRPr="009F0666">
        <w:rPr>
          <w:rFonts w:ascii="Arial" w:hAnsi="Arial" w:cs="Arial"/>
          <w:color w:val="000000" w:themeColor="text1"/>
          <w:sz w:val="22"/>
          <w:szCs w:val="22"/>
          <w:lang w:eastAsia="zh-CN"/>
        </w:rPr>
        <w:t>Le aree in cui intervengono sono legate alla sostenibilità dell’agricoltura, ai rapporti all’interno delle filiere del cibo, all’assetto delle aree agricole urbane e periurbane, alle connessioni fra città e campagna, ai nuovi modelli di consumo alimentare, alla gestione delle risorse naturali destinate alla produzione, ai problemi nutrizionali legati al cibo, alla prevenzione degli scarti e alla cultura del cibo, ai modelli della distribuzione, alla relazione fra le filiere corte e la GDO, al bilanciamento di prodotti locali con quelli geograficamente più distanti.</w:t>
      </w:r>
    </w:p>
    <w:p w14:paraId="39407678" w14:textId="7777777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lang w:eastAsia="zh-CN"/>
        </w:rPr>
      </w:pPr>
    </w:p>
    <w:p w14:paraId="790DADE3" w14:textId="7777777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F0666">
        <w:rPr>
          <w:rFonts w:ascii="Arial" w:hAnsi="Arial" w:cs="Arial"/>
          <w:color w:val="000000" w:themeColor="text1"/>
          <w:sz w:val="22"/>
          <w:szCs w:val="22"/>
          <w:lang w:eastAsia="zh-CN"/>
        </w:rPr>
        <w:t xml:space="preserve">Le Food policy ricoprono i canali della ristorazione domestica, del fuori casa collettivo, del fuori casa non collettivo, del 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consumato a casa o consumato fuori.</w:t>
      </w:r>
    </w:p>
    <w:p w14:paraId="1CD4C492" w14:textId="7777777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lang w:eastAsia="zh-CN"/>
        </w:rPr>
      </w:pPr>
    </w:p>
    <w:p w14:paraId="2985C61E" w14:textId="2D998B97" w:rsidR="00D61FBD" w:rsidRPr="009F0666" w:rsidRDefault="00D61FBD" w:rsidP="00D61FBD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Il valore della ristorazione complessiva </w:t>
      </w:r>
      <w:r w:rsidR="00496C8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nel nostro Paese 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è pari a</w:t>
      </w:r>
      <w:r w:rsidR="00496C8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1650 miliardi di questi 600 miliardi è il valore </w:t>
      </w:r>
      <w:r w:rsidR="00260A20"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del canale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fuori casa e 6 miliardi è quello della ristorazione collettiva.  Sebbene quest’ultima incida solo per 1% sul totale tuttavia se ben </w:t>
      </w:r>
      <w:r w:rsidR="00260A20"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gestita potrebbe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avere  un potere di orientamento per tutto il settore.  </w:t>
      </w:r>
      <w:r w:rsidR="006D665C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Nella ristorazione collettiva che comprende scuole-</w:t>
      </w:r>
      <w:r w:rsidRPr="006D665C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ospedali</w:t>
      </w:r>
      <w:r w:rsidR="00496C81" w:rsidRPr="006D665C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- mense pubbliche</w:t>
      </w:r>
      <w:r w:rsidRPr="009F0666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si deve intervenire con il GPP, non perché lavora su una quantità più elevata ma perché l’efficacia è diretta mentre negli alti settori i diversi strumenti a disposizioni sono indiretti.</w:t>
      </w:r>
    </w:p>
    <w:p w14:paraId="0C0E45C4" w14:textId="77777777" w:rsidR="00D61FBD" w:rsidRPr="009F0666" w:rsidRDefault="00D61FBD" w:rsidP="00D61FBD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A973404" w14:textId="77777777" w:rsidR="00D61FBD" w:rsidRPr="009F0666" w:rsidRDefault="00D61FBD" w:rsidP="00D61FBD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35B33FB1" w14:textId="77777777" w:rsidR="00D61FBD" w:rsidRPr="009F0666" w:rsidRDefault="00D61FBD" w:rsidP="00D61FBD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389F32A8" w14:textId="77777777" w:rsidR="00D61FBD" w:rsidRPr="009F0666" w:rsidRDefault="00D61FBD" w:rsidP="00D61FBD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4E672A33" w14:textId="77777777" w:rsidR="00D61FBD" w:rsidRPr="009F0666" w:rsidRDefault="00D61FBD" w:rsidP="00D61FBD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66CAD831" w14:textId="77777777" w:rsidR="009F0666" w:rsidRDefault="009F0666" w:rsidP="00D61FBD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0ED4BEB3" w14:textId="77777777" w:rsidR="009F0666" w:rsidRDefault="009F0666" w:rsidP="00D61FBD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12A485EA" w14:textId="77777777" w:rsidR="009F0666" w:rsidRDefault="009F0666" w:rsidP="00D61FBD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CB20DEA" w14:textId="77777777" w:rsidR="009F0666" w:rsidRDefault="009F0666" w:rsidP="00D61FBD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2FB96BC" w14:textId="77777777" w:rsidR="0074450F" w:rsidRDefault="0074450F" w:rsidP="00D61FBD">
      <w:pPr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5CCB4C7" w14:textId="638D68D5" w:rsidR="00D61FBD" w:rsidRPr="00496C81" w:rsidRDefault="00496C81" w:rsidP="00D61FBD">
      <w:pPr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L</w:t>
      </w:r>
      <w:r w:rsidR="00D61FBD" w:rsidRPr="00496C81">
        <w:rPr>
          <w:rFonts w:ascii="Arial" w:eastAsia="Times New Roman" w:hAnsi="Arial" w:cs="Arial"/>
          <w:b/>
          <w:sz w:val="28"/>
          <w:szCs w:val="28"/>
        </w:rPr>
        <w:t>a campagna BuyBetterFood</w:t>
      </w:r>
    </w:p>
    <w:p w14:paraId="79403046" w14:textId="77777777" w:rsidR="00D61FBD" w:rsidRPr="009F0666" w:rsidRDefault="00D61FBD" w:rsidP="00D61FBD">
      <w:pPr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2E88E28B" w14:textId="77777777" w:rsidR="009F0666" w:rsidRDefault="009F0666" w:rsidP="00D61FBD">
      <w:pPr>
        <w:jc w:val="both"/>
        <w:rPr>
          <w:rStyle w:val="Enfasicorsiv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</w:pPr>
    </w:p>
    <w:p w14:paraId="5467C4BD" w14:textId="77777777" w:rsidR="006D665C" w:rsidRDefault="00D61FBD" w:rsidP="006D665C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0666">
        <w:rPr>
          <w:rStyle w:val="Enfasicorsiv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Buy Better Food: Campaign for sustainable food on the public plate </w:t>
      </w:r>
      <w:r w:rsidRPr="009F0666">
        <w:rPr>
          <w:rFonts w:ascii="Arial" w:hAnsi="Arial" w:cs="Arial"/>
          <w:sz w:val="22"/>
          <w:szCs w:val="22"/>
          <w:shd w:val="clear" w:color="auto" w:fill="FFFFFF"/>
        </w:rPr>
        <w:t>(conosciuta anche come </w:t>
      </w:r>
      <w:r w:rsidRPr="009F0666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Buy Better Food</w:t>
      </w:r>
      <w:r w:rsidRPr="009F0666">
        <w:rPr>
          <w:rFonts w:ascii="Arial" w:hAnsi="Arial" w:cs="Arial"/>
          <w:sz w:val="22"/>
          <w:szCs w:val="22"/>
          <w:shd w:val="clear" w:color="auto" w:fill="FFFFFF"/>
        </w:rPr>
        <w:t> o </w:t>
      </w:r>
      <w:r w:rsidRPr="009F0666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BBF</w:t>
      </w:r>
      <w:r w:rsidRPr="009F0666">
        <w:rPr>
          <w:rFonts w:ascii="Arial" w:hAnsi="Arial" w:cs="Arial"/>
          <w:sz w:val="22"/>
          <w:szCs w:val="22"/>
          <w:shd w:val="clear" w:color="auto" w:fill="FFFFFF"/>
        </w:rPr>
        <w:t>) è </w:t>
      </w:r>
      <w:r w:rsidRPr="009F0666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una campagna di pressione europea</w:t>
      </w:r>
      <w:r w:rsidRPr="009F0666">
        <w:rPr>
          <w:rFonts w:ascii="Arial" w:hAnsi="Arial" w:cs="Arial"/>
          <w:sz w:val="22"/>
          <w:szCs w:val="22"/>
          <w:shd w:val="clear" w:color="auto" w:fill="FFFFFF"/>
        </w:rPr>
        <w:t> concentrata sugli </w:t>
      </w:r>
      <w:r w:rsidRPr="009F0666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acquisti pubblici di cibo e bevande</w:t>
      </w:r>
      <w:r w:rsidRPr="009F0666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9F0666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quale leva principale per la trasformazione dei sistemi alimentari </w:t>
      </w:r>
      <w:r w:rsidRPr="009F0666">
        <w:rPr>
          <w:rFonts w:ascii="Arial" w:hAnsi="Arial" w:cs="Arial"/>
          <w:sz w:val="22"/>
          <w:szCs w:val="22"/>
          <w:shd w:val="clear" w:color="auto" w:fill="FFFFFF"/>
        </w:rPr>
        <w:t>europei in sistemi sostenibili, salutari ed equi, in linea con gli Obiettivi per lo Sviluppo Sostenibile delle Nazioni Unite (UN SDGs) e la strategia europea Farm to Fork.</w:t>
      </w:r>
    </w:p>
    <w:p w14:paraId="2BF36320" w14:textId="77777777" w:rsidR="006D665C" w:rsidRDefault="006D665C" w:rsidP="006D665C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32E7BA6" w14:textId="77777777" w:rsidR="006D665C" w:rsidRDefault="00D61FBD" w:rsidP="006D665C">
      <w:pPr>
        <w:jc w:val="both"/>
        <w:rPr>
          <w:rFonts w:ascii="Arial" w:hAnsi="Arial" w:cs="Arial"/>
          <w:sz w:val="22"/>
          <w:szCs w:val="22"/>
        </w:rPr>
      </w:pPr>
      <w:r w:rsidRPr="009F0666">
        <w:rPr>
          <w:rFonts w:ascii="Arial" w:hAnsi="Arial" w:cs="Arial"/>
          <w:sz w:val="22"/>
          <w:szCs w:val="22"/>
        </w:rPr>
        <w:t xml:space="preserve">La campagna Buy Better Food è promossa e realizzata dai membri della Coalizione Buy Better Food. Le organizzazioni coinvolte nella Coalizione condividono e si impegnano a migliorare e raggiungere la salute umana, sociale e ambientale attraverso la trasformazione dei sistemi agro-alimentari europei. La Coalizione si rafforzerà con il contributo di tutte le organizzazioni e i singoli che ne fanno parte, grazie alla loro esperienza nella trasformazione </w:t>
      </w:r>
      <w:r w:rsidR="009F0666" w:rsidRPr="009F0666">
        <w:rPr>
          <w:rFonts w:ascii="Arial" w:hAnsi="Arial" w:cs="Arial"/>
          <w:sz w:val="22"/>
          <w:szCs w:val="22"/>
        </w:rPr>
        <w:t>d</w:t>
      </w:r>
      <w:r w:rsidRPr="009F0666">
        <w:rPr>
          <w:rFonts w:ascii="Arial" w:hAnsi="Arial" w:cs="Arial"/>
          <w:sz w:val="22"/>
          <w:szCs w:val="22"/>
        </w:rPr>
        <w:t>egli acquisti pubblici dal livello locale fino a quello sovranazionale.</w:t>
      </w:r>
    </w:p>
    <w:p w14:paraId="194A4B8D" w14:textId="77777777" w:rsidR="006D665C" w:rsidRDefault="006D665C" w:rsidP="006D665C">
      <w:pPr>
        <w:jc w:val="both"/>
        <w:rPr>
          <w:rFonts w:ascii="Arial" w:hAnsi="Arial" w:cs="Arial"/>
          <w:sz w:val="22"/>
          <w:szCs w:val="22"/>
        </w:rPr>
      </w:pPr>
    </w:p>
    <w:p w14:paraId="52411532" w14:textId="77777777" w:rsidR="00D61FBD" w:rsidRPr="006D665C" w:rsidRDefault="00D61FBD" w:rsidP="006D665C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F0666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Buy Better food si concentra sulla narrazione, il rafforzamento e la divulgazione delle dinamiche locali che possono attirare l’attenzione dei decisori pubblici europei a Bruxelles sul potenziale degli acquisti pubblici. </w:t>
      </w:r>
      <w:r w:rsidRPr="009F0666">
        <w:rPr>
          <w:rFonts w:ascii="Arial" w:hAnsi="Arial" w:cs="Arial"/>
          <w:sz w:val="22"/>
          <w:szCs w:val="22"/>
        </w:rPr>
        <w:t>La campagna intende abbracciare una pluralità di prospettive socio-economiche, sia attraverso i membri della coalizione, sia attraverso gli esempi e le esperienze promosse dalla campagna stessa. Gli acquisti pubblici si trasformeranno proporzionalmente a quanto sapranno rappresentare la diversità dei punti di vista, dei contesti e delle reti in Europa.</w:t>
      </w:r>
    </w:p>
    <w:p w14:paraId="25D7091D" w14:textId="77777777" w:rsidR="00D61FBD" w:rsidRPr="009F0666" w:rsidRDefault="00D61FBD" w:rsidP="00D61FBD">
      <w:pPr>
        <w:jc w:val="both"/>
        <w:rPr>
          <w:rFonts w:ascii="Arial" w:eastAsia="Times New Roman" w:hAnsi="Arial" w:cs="Arial"/>
          <w:color w:val="222222"/>
          <w:sz w:val="22"/>
          <w:szCs w:val="22"/>
        </w:rPr>
      </w:pPr>
    </w:p>
    <w:p w14:paraId="4585713B" w14:textId="77777777" w:rsidR="007E644C" w:rsidRDefault="0074450F" w:rsidP="00AA0D1F">
      <w:pPr>
        <w:jc w:val="center"/>
        <w:rPr>
          <w:rFonts w:ascii="Arial" w:hAnsi="Arial" w:cs="Arial"/>
          <w:b/>
          <w:sz w:val="20"/>
          <w:szCs w:val="22"/>
        </w:rPr>
      </w:pPr>
      <w:hyperlink r:id="rId8" w:tgtFrame="_blank" w:history="1">
        <w:r w:rsidR="009F0666">
          <w:rPr>
            <w:rStyle w:val="Collegamentoipertestuale"/>
            <w:rFonts w:ascii="Helvetica" w:hAnsi="Helvetica" w:cs="Helvetica"/>
            <w:sz w:val="19"/>
            <w:szCs w:val="19"/>
            <w:bdr w:val="none" w:sz="0" w:space="0" w:color="auto" w:frame="1"/>
            <w:shd w:val="clear" w:color="auto" w:fill="FFFFFF"/>
          </w:rPr>
          <w:t>Buybetterfood.eu</w:t>
        </w:r>
      </w:hyperlink>
    </w:p>
    <w:sectPr w:rsidR="007E644C" w:rsidSect="00DC63DA">
      <w:headerReference w:type="default" r:id="rId9"/>
      <w:footerReference w:type="default" r:id="rId10"/>
      <w:pgSz w:w="11906" w:h="16838"/>
      <w:pgMar w:top="1637" w:right="1134" w:bottom="1134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48A8E" w14:textId="77777777" w:rsidR="002F5573" w:rsidRDefault="002F5573" w:rsidP="008068A2">
      <w:r>
        <w:separator/>
      </w:r>
    </w:p>
  </w:endnote>
  <w:endnote w:type="continuationSeparator" w:id="0">
    <w:p w14:paraId="42B43496" w14:textId="77777777" w:rsidR="002F5573" w:rsidRDefault="002F5573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pton Light DEMO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48B1" w14:textId="77777777" w:rsidR="00153D6D" w:rsidRDefault="00153D6D" w:rsidP="00380224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noProof/>
        <w:lang w:eastAsia="it-IT"/>
      </w:rPr>
      <w:drawing>
        <wp:inline distT="0" distB="0" distL="0" distR="0" wp14:anchorId="239839F8" wp14:editId="21F4A634">
          <wp:extent cx="6057900" cy="1445260"/>
          <wp:effectExtent l="0" t="0" r="0" b="2540"/>
          <wp:docPr id="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" r="1224"/>
                  <a:stretch/>
                </pic:blipFill>
                <pic:spPr bwMode="auto">
                  <a:xfrm>
                    <a:off x="0" y="0"/>
                    <a:ext cx="6057900" cy="1445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707BA1" w14:textId="77777777" w:rsidR="00D2514D" w:rsidRPr="00380224" w:rsidRDefault="00D2514D" w:rsidP="00380224">
    <w:pPr>
      <w:pStyle w:val="Sottotitolo"/>
      <w:jc w:val="both"/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</w:pPr>
    <w:r>
      <w:rPr>
        <w:noProof/>
        <w:lang w:eastAsia="it-IT"/>
      </w:rPr>
      <w:drawing>
        <wp:inline distT="0" distB="0" distL="0" distR="0" wp14:anchorId="4198DAD4" wp14:editId="200FCADD">
          <wp:extent cx="1047600" cy="151200"/>
          <wp:effectExtent l="0" t="0" r="635" b="1270"/>
          <wp:docPr id="4" name="Immagine 4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05" t="27097" r="2242" b="44406"/>
                  <a:stretch/>
                </pic:blipFill>
                <pic:spPr bwMode="auto">
                  <a:xfrm>
                    <a:off x="0" y="0"/>
                    <a:ext cx="10476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18E63D94" wp14:editId="53D52092">
          <wp:extent cx="669600" cy="136800"/>
          <wp:effectExtent l="0" t="0" r="0" b="0"/>
          <wp:docPr id="5" name="Immagine 5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147" t="56004" r="22791" b="16469"/>
                  <a:stretch/>
                </pic:blipFill>
                <pic:spPr bwMode="auto">
                  <a:xfrm>
                    <a:off x="0" y="0"/>
                    <a:ext cx="6696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F2955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A64872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>WEGIL</w:t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T. </w:t>
    </w:r>
    <w:r w:rsidR="005F2955" w:rsidRPr="00380224">
      <w:rPr>
        <w:rFonts w:ascii="Arial" w:hAnsi="Arial" w:cs="Arial"/>
        <w:b w:val="0"/>
        <w:color w:val="0D0D0D" w:themeColor="text1" w:themeTint="F2"/>
        <w:sz w:val="18"/>
        <w:szCs w:val="18"/>
      </w:rPr>
      <w:t>+</w:t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39 06 683 38 88</w:t>
    </w:r>
  </w:p>
  <w:p w14:paraId="0C43945A" w14:textId="77777777" w:rsidR="00C00BAA" w:rsidRPr="00DC63DA" w:rsidRDefault="005F2955" w:rsidP="00380224">
    <w:pPr>
      <w:pStyle w:val="Sottotitolo"/>
      <w:jc w:val="both"/>
      <w:rPr>
        <w:rFonts w:ascii="Campton Light DEMO" w:hAnsi="Campton Light DEMO" w:cs="Calibri"/>
        <w:color w:val="0D0D0D" w:themeColor="text1" w:themeTint="F2"/>
        <w:sz w:val="18"/>
        <w:szCs w:val="18"/>
      </w:rPr>
    </w:pP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Largo Ascianghi, 5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  <w:t>info@forumcompraverde.it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DC63DA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00153Roma </w:t>
    </w:r>
    <w:r w:rsidR="00AF3F65" w:rsidRPr="00DC63DA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www</w:t>
    </w:r>
    <w:r w:rsidR="00AF3F65"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.fo</w:t>
    </w:r>
    <w:r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rumcompraverde.it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BA27" w14:textId="77777777" w:rsidR="002F5573" w:rsidRDefault="002F5573" w:rsidP="008068A2">
      <w:r>
        <w:separator/>
      </w:r>
    </w:p>
  </w:footnote>
  <w:footnote w:type="continuationSeparator" w:id="0">
    <w:p w14:paraId="4CB9DFD9" w14:textId="77777777" w:rsidR="002F5573" w:rsidRDefault="002F5573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DF4E" w14:textId="77777777" w:rsidR="008068A2" w:rsidRPr="00C00BAA" w:rsidRDefault="00D2514D">
    <w:pPr>
      <w:pStyle w:val="Intestazione"/>
    </w:pPr>
    <w:r w:rsidRPr="00D2514D">
      <w:rPr>
        <w:noProof/>
        <w:lang w:eastAsia="it-IT"/>
      </w:rPr>
      <w:drawing>
        <wp:inline distT="0" distB="0" distL="0" distR="0" wp14:anchorId="548D7177" wp14:editId="5146C8F5">
          <wp:extent cx="1644650" cy="734572"/>
          <wp:effectExtent l="0" t="0" r="0" b="8890"/>
          <wp:docPr id="3" name="Immagine 3" descr="C:\Users\amministrazione\AppData\Local\Temp\Temp1_Logo_compraverde.zip\001_Compraverde_ver_RGB_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ministrazione\AppData\Local\Temp\Temp1_Logo_compraverde.zip\001_Compraverde_ver_RGB_trasparent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9" b="9147"/>
                  <a:stretch/>
                </pic:blipFill>
                <pic:spPr bwMode="auto">
                  <a:xfrm>
                    <a:off x="0" y="0"/>
                    <a:ext cx="1684501" cy="7523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2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812024">
    <w:abstractNumId w:val="6"/>
  </w:num>
  <w:num w:numId="2" w16cid:durableId="1823741177">
    <w:abstractNumId w:val="0"/>
  </w:num>
  <w:num w:numId="3" w16cid:durableId="872184834">
    <w:abstractNumId w:val="4"/>
  </w:num>
  <w:num w:numId="4" w16cid:durableId="25298192">
    <w:abstractNumId w:val="1"/>
  </w:num>
  <w:num w:numId="5" w16cid:durableId="1645769526">
    <w:abstractNumId w:val="8"/>
  </w:num>
  <w:num w:numId="6" w16cid:durableId="1235582712">
    <w:abstractNumId w:val="3"/>
  </w:num>
  <w:num w:numId="7" w16cid:durableId="396167850">
    <w:abstractNumId w:val="2"/>
  </w:num>
  <w:num w:numId="8" w16cid:durableId="1516459647">
    <w:abstractNumId w:val="9"/>
  </w:num>
  <w:num w:numId="9" w16cid:durableId="1420179400">
    <w:abstractNumId w:val="7"/>
  </w:num>
  <w:num w:numId="10" w16cid:durableId="1583637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2F"/>
    <w:rsid w:val="00015C3D"/>
    <w:rsid w:val="00021CCB"/>
    <w:rsid w:val="0004252E"/>
    <w:rsid w:val="000525DD"/>
    <w:rsid w:val="00053B3E"/>
    <w:rsid w:val="00054DD0"/>
    <w:rsid w:val="00066058"/>
    <w:rsid w:val="00072A8B"/>
    <w:rsid w:val="00074716"/>
    <w:rsid w:val="00077088"/>
    <w:rsid w:val="00097E41"/>
    <w:rsid w:val="000A1A05"/>
    <w:rsid w:val="000B0FF6"/>
    <w:rsid w:val="000B3BB2"/>
    <w:rsid w:val="000B48A3"/>
    <w:rsid w:val="000C1938"/>
    <w:rsid w:val="000C35FA"/>
    <w:rsid w:val="000C69F0"/>
    <w:rsid w:val="000C761C"/>
    <w:rsid w:val="000D6D1B"/>
    <w:rsid w:val="000E4FEC"/>
    <w:rsid w:val="00130996"/>
    <w:rsid w:val="001351C0"/>
    <w:rsid w:val="001415D2"/>
    <w:rsid w:val="001467B2"/>
    <w:rsid w:val="00147244"/>
    <w:rsid w:val="00153D6D"/>
    <w:rsid w:val="00154BD3"/>
    <w:rsid w:val="00181AF1"/>
    <w:rsid w:val="0018211D"/>
    <w:rsid w:val="001A765D"/>
    <w:rsid w:val="001B1DFB"/>
    <w:rsid w:val="001B4935"/>
    <w:rsid w:val="001C7511"/>
    <w:rsid w:val="001E1D02"/>
    <w:rsid w:val="002046C9"/>
    <w:rsid w:val="002100A6"/>
    <w:rsid w:val="00225102"/>
    <w:rsid w:val="00230D72"/>
    <w:rsid w:val="002348F0"/>
    <w:rsid w:val="00244564"/>
    <w:rsid w:val="002513DB"/>
    <w:rsid w:val="00260A20"/>
    <w:rsid w:val="002664CC"/>
    <w:rsid w:val="00267307"/>
    <w:rsid w:val="00273331"/>
    <w:rsid w:val="002850CD"/>
    <w:rsid w:val="00290A30"/>
    <w:rsid w:val="0029276F"/>
    <w:rsid w:val="00292D0A"/>
    <w:rsid w:val="002953EE"/>
    <w:rsid w:val="002A1771"/>
    <w:rsid w:val="002B3DA2"/>
    <w:rsid w:val="002C00B1"/>
    <w:rsid w:val="002F5573"/>
    <w:rsid w:val="0031396F"/>
    <w:rsid w:val="003162C7"/>
    <w:rsid w:val="00337529"/>
    <w:rsid w:val="003375B8"/>
    <w:rsid w:val="0034084C"/>
    <w:rsid w:val="00350FB3"/>
    <w:rsid w:val="0035747A"/>
    <w:rsid w:val="003627B4"/>
    <w:rsid w:val="003635C1"/>
    <w:rsid w:val="00380224"/>
    <w:rsid w:val="00380858"/>
    <w:rsid w:val="00397DCC"/>
    <w:rsid w:val="003A57A1"/>
    <w:rsid w:val="003B49D5"/>
    <w:rsid w:val="003B5A3B"/>
    <w:rsid w:val="003B6C95"/>
    <w:rsid w:val="003B6F45"/>
    <w:rsid w:val="003B7174"/>
    <w:rsid w:val="003C2D34"/>
    <w:rsid w:val="003D1042"/>
    <w:rsid w:val="003D135F"/>
    <w:rsid w:val="003E04F7"/>
    <w:rsid w:val="003E386E"/>
    <w:rsid w:val="003E6B0D"/>
    <w:rsid w:val="00420BAE"/>
    <w:rsid w:val="00421713"/>
    <w:rsid w:val="00426469"/>
    <w:rsid w:val="00433353"/>
    <w:rsid w:val="0044032E"/>
    <w:rsid w:val="0045009D"/>
    <w:rsid w:val="00453321"/>
    <w:rsid w:val="0045373F"/>
    <w:rsid w:val="0045719B"/>
    <w:rsid w:val="0047641C"/>
    <w:rsid w:val="004805B0"/>
    <w:rsid w:val="00496C81"/>
    <w:rsid w:val="004A5DC7"/>
    <w:rsid w:val="004B00EA"/>
    <w:rsid w:val="004B0B76"/>
    <w:rsid w:val="004C763F"/>
    <w:rsid w:val="004D4D54"/>
    <w:rsid w:val="004D50B6"/>
    <w:rsid w:val="004E222C"/>
    <w:rsid w:val="004E536D"/>
    <w:rsid w:val="004E7505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4539B"/>
    <w:rsid w:val="005579F3"/>
    <w:rsid w:val="00570217"/>
    <w:rsid w:val="00571412"/>
    <w:rsid w:val="00592FAB"/>
    <w:rsid w:val="00597A8A"/>
    <w:rsid w:val="005A1257"/>
    <w:rsid w:val="005C1C4D"/>
    <w:rsid w:val="005C4B3A"/>
    <w:rsid w:val="005C76D7"/>
    <w:rsid w:val="005D1224"/>
    <w:rsid w:val="005E4DA7"/>
    <w:rsid w:val="005E7598"/>
    <w:rsid w:val="005E766E"/>
    <w:rsid w:val="005F058C"/>
    <w:rsid w:val="005F2955"/>
    <w:rsid w:val="00621C59"/>
    <w:rsid w:val="00632BA7"/>
    <w:rsid w:val="0063418C"/>
    <w:rsid w:val="006365D9"/>
    <w:rsid w:val="00640A2F"/>
    <w:rsid w:val="00650A26"/>
    <w:rsid w:val="00660A7F"/>
    <w:rsid w:val="00661F4A"/>
    <w:rsid w:val="00674651"/>
    <w:rsid w:val="00684D7A"/>
    <w:rsid w:val="006864B6"/>
    <w:rsid w:val="006A2F32"/>
    <w:rsid w:val="006B51B3"/>
    <w:rsid w:val="006C1DAA"/>
    <w:rsid w:val="006D428C"/>
    <w:rsid w:val="006D665C"/>
    <w:rsid w:val="006D670D"/>
    <w:rsid w:val="006E3B84"/>
    <w:rsid w:val="006E4FE2"/>
    <w:rsid w:val="007053A6"/>
    <w:rsid w:val="00712B66"/>
    <w:rsid w:val="00722043"/>
    <w:rsid w:val="00724C23"/>
    <w:rsid w:val="007379E8"/>
    <w:rsid w:val="0074450F"/>
    <w:rsid w:val="007460BC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E644C"/>
    <w:rsid w:val="007F0B94"/>
    <w:rsid w:val="007F0DE1"/>
    <w:rsid w:val="007F2F4D"/>
    <w:rsid w:val="008068A2"/>
    <w:rsid w:val="00810553"/>
    <w:rsid w:val="00831A17"/>
    <w:rsid w:val="00832C69"/>
    <w:rsid w:val="008356F8"/>
    <w:rsid w:val="008733EB"/>
    <w:rsid w:val="008A32CE"/>
    <w:rsid w:val="008A4205"/>
    <w:rsid w:val="008B5C39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77D"/>
    <w:rsid w:val="009958F9"/>
    <w:rsid w:val="00996ABE"/>
    <w:rsid w:val="009A0B7A"/>
    <w:rsid w:val="009B219C"/>
    <w:rsid w:val="009E4A9D"/>
    <w:rsid w:val="009E7AB6"/>
    <w:rsid w:val="009F0666"/>
    <w:rsid w:val="009F0D9E"/>
    <w:rsid w:val="009F3A68"/>
    <w:rsid w:val="00A06319"/>
    <w:rsid w:val="00A16726"/>
    <w:rsid w:val="00A20F6E"/>
    <w:rsid w:val="00A23A2C"/>
    <w:rsid w:val="00A31491"/>
    <w:rsid w:val="00A42FA7"/>
    <w:rsid w:val="00A467F7"/>
    <w:rsid w:val="00A57F98"/>
    <w:rsid w:val="00A64872"/>
    <w:rsid w:val="00A72862"/>
    <w:rsid w:val="00A76CBB"/>
    <w:rsid w:val="00A80FE4"/>
    <w:rsid w:val="00A921A7"/>
    <w:rsid w:val="00AA0D1F"/>
    <w:rsid w:val="00AA1449"/>
    <w:rsid w:val="00AC467C"/>
    <w:rsid w:val="00AD1D04"/>
    <w:rsid w:val="00AD24CA"/>
    <w:rsid w:val="00AD3522"/>
    <w:rsid w:val="00AD752C"/>
    <w:rsid w:val="00AF0B59"/>
    <w:rsid w:val="00AF3F65"/>
    <w:rsid w:val="00AF4A9E"/>
    <w:rsid w:val="00B013B4"/>
    <w:rsid w:val="00B222A5"/>
    <w:rsid w:val="00B4285E"/>
    <w:rsid w:val="00B63E38"/>
    <w:rsid w:val="00B82BFB"/>
    <w:rsid w:val="00B938BE"/>
    <w:rsid w:val="00B952B6"/>
    <w:rsid w:val="00BA47CA"/>
    <w:rsid w:val="00BB52CA"/>
    <w:rsid w:val="00BC04BA"/>
    <w:rsid w:val="00BC5C1F"/>
    <w:rsid w:val="00BE00FB"/>
    <w:rsid w:val="00BF432D"/>
    <w:rsid w:val="00C00BAA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12F"/>
    <w:rsid w:val="00CC6C1B"/>
    <w:rsid w:val="00CD07B9"/>
    <w:rsid w:val="00CF73B4"/>
    <w:rsid w:val="00D10BEA"/>
    <w:rsid w:val="00D211DC"/>
    <w:rsid w:val="00D22AE5"/>
    <w:rsid w:val="00D249B0"/>
    <w:rsid w:val="00D2514D"/>
    <w:rsid w:val="00D51DAC"/>
    <w:rsid w:val="00D5504B"/>
    <w:rsid w:val="00D57E93"/>
    <w:rsid w:val="00D61FBD"/>
    <w:rsid w:val="00D71CD9"/>
    <w:rsid w:val="00D725C8"/>
    <w:rsid w:val="00D967C6"/>
    <w:rsid w:val="00DC14AE"/>
    <w:rsid w:val="00DC43C2"/>
    <w:rsid w:val="00DC63DA"/>
    <w:rsid w:val="00DD7115"/>
    <w:rsid w:val="00E0007A"/>
    <w:rsid w:val="00E00321"/>
    <w:rsid w:val="00E01B4D"/>
    <w:rsid w:val="00E1064B"/>
    <w:rsid w:val="00E11F21"/>
    <w:rsid w:val="00E14E87"/>
    <w:rsid w:val="00E150E0"/>
    <w:rsid w:val="00E1738C"/>
    <w:rsid w:val="00E21E81"/>
    <w:rsid w:val="00E27F7E"/>
    <w:rsid w:val="00E54EB9"/>
    <w:rsid w:val="00E72531"/>
    <w:rsid w:val="00EB67A5"/>
    <w:rsid w:val="00EC11B5"/>
    <w:rsid w:val="00EC2C78"/>
    <w:rsid w:val="00ED2FC9"/>
    <w:rsid w:val="00EE182F"/>
    <w:rsid w:val="00EE4EE3"/>
    <w:rsid w:val="00EF1C84"/>
    <w:rsid w:val="00F00032"/>
    <w:rsid w:val="00F003EB"/>
    <w:rsid w:val="00F0122C"/>
    <w:rsid w:val="00F041E8"/>
    <w:rsid w:val="00F1539B"/>
    <w:rsid w:val="00F424CA"/>
    <w:rsid w:val="00F53FAC"/>
    <w:rsid w:val="00F568FC"/>
    <w:rsid w:val="00F57701"/>
    <w:rsid w:val="00F71626"/>
    <w:rsid w:val="00F8165A"/>
    <w:rsid w:val="00F93355"/>
    <w:rsid w:val="00FA7CD6"/>
    <w:rsid w:val="00FB2684"/>
    <w:rsid w:val="00FD1BAB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2A0F9"/>
  <w15:docId w15:val="{0413B1C3-A30B-41A8-B1EC-4A6FB941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61F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ybetterfood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51D6D-3A2E-42C3-913E-1221171A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ilda hidri</cp:lastModifiedBy>
  <cp:revision>6</cp:revision>
  <cp:lastPrinted>2021-09-28T13:39:00Z</cp:lastPrinted>
  <dcterms:created xsi:type="dcterms:W3CDTF">2023-05-14T23:24:00Z</dcterms:created>
  <dcterms:modified xsi:type="dcterms:W3CDTF">2023-05-16T18:21:00Z</dcterms:modified>
</cp:coreProperties>
</file>